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color w:val="auto"/>
          <w:sz w:val="60"/>
          <w:szCs w:val="60"/>
          <w:highlight w:val="none"/>
        </w:rPr>
      </w:pPr>
      <w:r>
        <w:rPr>
          <w:rFonts w:hint="eastAsia" w:ascii="宋体" w:hAnsi="宋体" w:cs="宋体"/>
          <w:color w:val="auto"/>
          <w:sz w:val="44"/>
          <w:szCs w:val="44"/>
          <w:highlight w:val="none"/>
        </w:rPr>
        <mc:AlternateContent>
          <mc:Choice Requires="wpg">
            <w:drawing>
              <wp:inline xmlns:wp="http://schemas.openxmlformats.org/drawingml/2006/wordprocessingDrawing" distT="0" distB="0" distL="0" distR="0">
                <wp:extent cx="940435" cy="94043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940740" cy="940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4.0pt;height:74.0pt;mso-wrap-distance-left:0.0pt;mso-wrap-distance-top:0.0pt;mso-wrap-distance-right:0.0pt;mso-wrap-distance-bottom:0.0pt;" stroked="f">
                <v:path textboxrect="0,0,0,0"/>
                <v:imagedata r:id="rId12" o:title=""/>
              </v:shape>
            </w:pict>
          </mc:Fallback>
        </mc:AlternateContent>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jc w:val="center"/>
        <w:rPr>
          <w:rFonts w:hint="eastAsia" w:ascii="宋体" w:hAnsi="宋体" w:cs="宋体"/>
          <w:b/>
          <w:bCs/>
          <w:color w:val="auto"/>
          <w:sz w:val="72"/>
          <w:szCs w:val="72"/>
          <w:highlight w:val="none"/>
        </w:rPr>
      </w:pPr>
      <w:r>
        <w:rPr>
          <w:rFonts w:hint="eastAsia" w:ascii="宋体" w:hAnsi="宋体" w:cs="宋体"/>
          <w:b/>
          <w:bCs/>
          <w:color w:val="auto"/>
          <w:sz w:val="72"/>
          <w:szCs w:val="72"/>
          <w:highlight w:val="none"/>
        </w:rPr>
        <w:t xml:space="preserve">竞 争 性 磋 商 文 件</w:t>
      </w:r>
      <w:r/>
    </w:p>
    <w:p>
      <w:pPr>
        <w:jc w:val="center"/>
        <w:spacing w:line="360" w:lineRule="auto"/>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ind w:left="2832" w:hanging="1900"/>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pStyle w:val="766"/>
        <w:ind w:left="420" w:firstLine="420"/>
        <w:keepLines w:val="0"/>
        <w:keepNext w:val="0"/>
        <w:pageBreakBefore w:val="0"/>
        <w:spacing w:after="0" w:line="360" w:lineRule="exact"/>
        <w:widowControl w:val="off"/>
        <w:rPr>
          <w:rFonts w:hint="eastAsia"/>
          <w:color w:val="auto"/>
          <w:highlight w:val="none"/>
        </w:rPr>
      </w:pPr>
      <w:r>
        <w:rPr>
          <w:rFonts w:hint="eastAsia"/>
          <w:color w:val="auto"/>
          <w:highlight w:val="none"/>
        </w:rPr>
      </w:r>
      <w:r/>
    </w:p>
    <w:p>
      <w:pPr>
        <w:jc w:val="left"/>
        <w:spacing w:line="360" w:lineRule="auto"/>
        <w:tabs>
          <w:tab w:val="left" w:pos="5609" w:leader="none"/>
        </w:tabs>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项目名称：</w:t>
      </w:r>
      <w:r>
        <w:rPr>
          <w:rFonts w:hint="eastAsia" w:ascii="宋体" w:hAnsi="宋体" w:cs="宋体"/>
          <w:bCs/>
          <w:color w:val="auto"/>
          <w:sz w:val="32"/>
          <w:szCs w:val="32"/>
          <w:highlight w:val="none"/>
          <w:lang w:eastAsia="zh-CN"/>
        </w:rPr>
        <w:t xml:space="preserve">钟楼区行政中心南广场停车场改造工程</w:t>
      </w:r>
      <w:r/>
    </w:p>
    <w:p>
      <w:pPr>
        <w:ind w:firstLine="960"/>
        <w:jc w:val="left"/>
        <w:keepLines w:val="0"/>
        <w:keepNext w:val="0"/>
        <w:pageBreakBefore w:val="0"/>
        <w:spacing w:line="480" w:lineRule="auto"/>
        <w:widowControl w:val="off"/>
        <w:tabs>
          <w:tab w:val="left" w:pos="3240" w:leader="none"/>
          <w:tab w:val="left" w:pos="3420" w:leader="none"/>
        </w:tabs>
        <w:rPr>
          <w:rFonts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val="en-US" w:eastAsia="zh-CN"/>
        </w:rPr>
        <w:t xml:space="preserve">JSZC-320404-QFZB-C2025-0025</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eastAsia="宋体" w:cs="宋体"/>
          <w:bCs/>
          <w:color w:val="auto"/>
          <w:sz w:val="32"/>
          <w:szCs w:val="32"/>
          <w:highlight w:val="none"/>
        </w:rPr>
      </w:pPr>
      <w:r>
        <w:rPr>
          <w:rFonts w:hint="eastAsia" w:ascii="宋体" w:hAnsi="宋体" w:cs="宋体"/>
          <w:bCs/>
          <w:color w:val="auto"/>
          <w:sz w:val="32"/>
          <w:szCs w:val="32"/>
          <w:highlight w:val="none"/>
        </w:rPr>
        <w:t xml:space="preserve">采 购 人：</w:t>
      </w:r>
      <w:r>
        <w:rPr>
          <w:rFonts w:hint="eastAsia" w:ascii="宋体" w:hAnsi="宋体" w:cs="宋体"/>
          <w:bCs/>
          <w:color w:val="auto"/>
          <w:sz w:val="32"/>
          <w:szCs w:val="32"/>
          <w:highlight w:val="none"/>
          <w:lang w:eastAsia="zh-CN"/>
        </w:rPr>
        <w:t xml:space="preserve">常州市钟楼区机关事务管理中心</w:t>
      </w:r>
      <w:r/>
    </w:p>
    <w:p>
      <w:pPr>
        <w:ind w:firstLine="960"/>
        <w:jc w:val="left"/>
        <w:keepLines w:val="0"/>
        <w:keepNext w:val="0"/>
        <w:pageBreakBefore w:val="0"/>
        <w:spacing w:line="480" w:lineRule="auto"/>
        <w:widowControl w:val="off"/>
        <w:tabs>
          <w:tab w:val="left" w:pos="3240" w:leader="none"/>
          <w:tab w:val="left" w:pos="3420" w:leader="none"/>
        </w:tabs>
        <w:rPr>
          <w:rFonts w:hint="eastAsia" w:ascii="宋体" w:hAnsi="宋体" w:cs="宋体"/>
          <w:bCs/>
          <w:color w:val="auto"/>
          <w:sz w:val="36"/>
          <w:szCs w:val="36"/>
          <w:highlight w:val="none"/>
        </w:rPr>
      </w:pPr>
      <w:r>
        <w:rPr>
          <w:rFonts w:hint="eastAsia" w:ascii="宋体" w:hAnsi="宋体" w:cs="宋体"/>
          <w:bCs/>
          <w:color w:val="auto"/>
          <w:sz w:val="32"/>
          <w:szCs w:val="32"/>
          <w:highlight w:val="none"/>
        </w:rPr>
        <w:t xml:space="preserve">采购代理机构：</w:t>
      </w:r>
      <w:r>
        <w:rPr>
          <w:rFonts w:hint="eastAsia" w:ascii="宋体" w:hAnsi="宋体" w:cs="宋体"/>
          <w:color w:val="auto"/>
          <w:sz w:val="32"/>
          <w:szCs w:val="32"/>
          <w:highlight w:val="none"/>
        </w:rPr>
        <w:t xml:space="preserve">常州青枫招标有限公司</w:t>
      </w:r>
      <w:r>
        <w:rPr>
          <w:rFonts w:hint="eastAsia" w:ascii="宋体" w:hAnsi="宋体" w:cs="宋体"/>
          <w:bCs/>
          <w:color w:val="auto"/>
          <w:sz w:val="36"/>
          <w:szCs w:val="36"/>
          <w:highlight w:val="none"/>
        </w:rPr>
        <w:t xml:space="preserve"> </w:t>
      </w:r>
      <w:r/>
    </w:p>
    <w:p>
      <w:pPr>
        <w:jc w:val="left"/>
        <w:widowControl/>
        <w:rPr>
          <w:rFonts w:hint="eastAsia" w:ascii="宋体" w:hAnsi="宋体" w:cs="宋体"/>
          <w:b/>
          <w:bCs/>
          <w:color w:val="auto"/>
          <w:sz w:val="44"/>
          <w:highlight w:val="none"/>
        </w:rPr>
      </w:pPr>
      <w:r>
        <w:rPr>
          <w:rFonts w:hint="eastAsia" w:ascii="宋体" w:hAnsi="宋体" w:cs="宋体"/>
          <w:b/>
          <w:bCs/>
          <w:color w:val="auto"/>
          <w:sz w:val="44"/>
          <w:highlight w:val="none"/>
        </w:rPr>
      </w:r>
      <w:r/>
    </w:p>
    <w:p>
      <w:pPr>
        <w:pStyle w:val="987"/>
        <w:rPr>
          <w:rFonts w:hint="eastAsia" w:cs="宋体"/>
          <w:color w:val="auto"/>
          <w:highlight w:val="none"/>
        </w:rPr>
      </w:pPr>
      <w:r>
        <w:rPr>
          <w:rFonts w:hint="eastAsia" w:cs="宋体"/>
          <w:color w:val="auto"/>
          <w:highlight w:val="none"/>
        </w:rPr>
      </w:r>
      <w:r/>
    </w:p>
    <w:p>
      <w:pPr>
        <w:rPr>
          <w:rFonts w:hint="eastAsia" w:cs="宋体"/>
          <w:color w:val="auto"/>
          <w:highlight w:val="none"/>
        </w:rPr>
      </w:pPr>
      <w:r>
        <w:rPr>
          <w:rFonts w:hint="eastAsia" w:cs="宋体"/>
          <w:color w:val="auto"/>
          <w:highlight w:val="none"/>
        </w:rPr>
      </w:r>
      <w:r/>
    </w:p>
    <w:p>
      <w:pPr>
        <w:jc w:val="center"/>
        <w:spacing w:line="360" w:lineRule="auto"/>
        <w:rPr>
          <w:rFonts w:hint="eastAsia" w:ascii="宋体" w:hAnsi="宋体" w:cs="宋体"/>
          <w:b/>
          <w:color w:val="auto"/>
          <w:sz w:val="44"/>
          <w:szCs w:val="44"/>
          <w:highlight w:val="none"/>
        </w:rPr>
        <w:sectPr>
          <w:headerReference w:type="default" r:id="rId9"/>
          <w:footerReference w:type="default" r:id="rId10"/>
          <w:footnotePr/>
          <w:endnotePr/>
          <w:type w:val="nextPage"/>
          <w:pgSz w:w="11907" w:h="16840" w:orient="portrait"/>
          <w:pgMar w:top="1418" w:right="1134" w:bottom="1418" w:left="1701" w:header="851" w:footer="851" w:gutter="0"/>
          <w:cols w:num="1" w:sep="0" w:space="1701" w:equalWidth="1"/>
          <w:docGrid w:linePitch="360"/>
        </w:sectPr>
        <w:outlineLvl w:val="0"/>
      </w:pPr>
      <w:r/>
      <w:bookmarkStart w:id="0" w:name="_Toc104818924"/>
      <w:r/>
      <w:r/>
    </w:p>
    <w:p>
      <w:pPr>
        <w:jc w:val="center"/>
        <w:spacing w:line="360" w:lineRule="auto"/>
        <w:rPr>
          <w:rFonts w:hint="eastAsia" w:ascii="宋体" w:hAnsi="宋体" w:cs="宋体"/>
          <w:b/>
          <w:color w:val="auto"/>
          <w:sz w:val="44"/>
          <w:szCs w:val="44"/>
          <w:highlight w:val="none"/>
        </w:rPr>
        <w:outlineLvl w:val="0"/>
      </w:pPr>
      <w:r>
        <w:rPr>
          <w:rFonts w:hint="eastAsia" w:ascii="宋体" w:hAnsi="宋体" w:cs="宋体"/>
          <w:b/>
          <w:color w:val="auto"/>
          <w:sz w:val="44"/>
          <w:szCs w:val="44"/>
          <w:highlight w:val="none"/>
        </w:rPr>
        <w:t xml:space="preserve">目      录</w:t>
      </w:r>
      <w:bookmarkEnd w:id="0"/>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962"/>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begin"/>
      </w:r>
      <w:r>
        <w:rPr>
          <w:rFonts w:hint="eastAsia" w:cs="宋体"/>
          <w:b w:val="0"/>
          <w:color w:val="auto"/>
          <w:sz w:val="28"/>
          <w:szCs w:val="28"/>
          <w:highlight w:val="none"/>
        </w:rPr>
        <w:instrText xml:space="preserve"> TOC \o "1-1" \h \z \u </w:instrText>
      </w:r>
      <w:r>
        <w:rPr>
          <w:rFonts w:hint="eastAsia" w:cs="宋体"/>
          <w:b w:val="0"/>
          <w:color w:val="auto"/>
          <w:sz w:val="28"/>
          <w:szCs w:val="28"/>
          <w:highlight w:val="none"/>
        </w:rPr>
        <w:fldChar w:fldCharType="separate"/>
      </w:r>
      <w:r/>
    </w:p>
    <w:p>
      <w:pPr>
        <w:pStyle w:val="962"/>
        <w:spacing w:line="600" w:lineRule="auto"/>
        <w:rPr>
          <w:rFonts w:hint="eastAsia" w:cs="宋体"/>
          <w:b w:val="0"/>
          <w:color w:val="auto"/>
          <w:sz w:val="28"/>
          <w:szCs w:val="28"/>
          <w:highlight w:val="none"/>
        </w:rPr>
      </w:pPr>
      <w:r>
        <w:rPr>
          <w:rStyle w:val="981"/>
          <w:rFonts w:hint="eastAsia" w:cs="宋体"/>
          <w:color w:val="auto"/>
          <w:sz w:val="28"/>
          <w:szCs w:val="28"/>
          <w:highlight w:val="none"/>
        </w:rPr>
        <w:fldChar w:fldCharType="begin"/>
      </w:r>
      <w:r>
        <w:rPr>
          <w:rStyle w:val="98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"_Toc104818925"</w:instrText>
      </w:r>
      <w:r>
        <w:rPr>
          <w:rStyle w:val="981"/>
          <w:rFonts w:hint="eastAsia" w:cs="宋体"/>
          <w:color w:val="auto"/>
          <w:sz w:val="28"/>
          <w:szCs w:val="28"/>
          <w:highlight w:val="none"/>
        </w:rPr>
        <w:instrText xml:space="preserve"> </w:instrText>
      </w:r>
      <w:r>
        <w:rPr>
          <w:rStyle w:val="981"/>
          <w:rFonts w:hint="eastAsia" w:cs="宋体"/>
          <w:color w:val="auto"/>
          <w:sz w:val="28"/>
          <w:szCs w:val="28"/>
          <w:highlight w:val="none"/>
        </w:rPr>
        <w:fldChar w:fldCharType="separate"/>
      </w:r>
      <w:r>
        <w:rPr>
          <w:rStyle w:val="981"/>
          <w:rFonts w:hint="eastAsia" w:cs="宋体"/>
          <w:color w:val="auto"/>
          <w:sz w:val="28"/>
          <w:szCs w:val="28"/>
          <w:highlight w:val="none"/>
        </w:rPr>
        <w:t xml:space="preserve">第一章   采购邀请</w:t>
      </w:r>
      <w:r>
        <w:rPr>
          <w:rFonts w:hint="eastAsia" w:cs="宋体"/>
          <w:color w:val="auto"/>
          <w:sz w:val="28"/>
          <w:szCs w:val="28"/>
          <w:highlight w:val="none"/>
        </w:rPr>
        <w:tab/>
      </w:r>
      <w:r>
        <w:rPr>
          <w:rFonts w:hint="eastAsia" w:cs="宋体"/>
          <w:color w:val="auto"/>
          <w:sz w:val="28"/>
          <w:szCs w:val="28"/>
          <w:highlight w:val="none"/>
        </w:rPr>
        <w:t xml:space="preserve">3</w:t>
      </w:r>
      <w:r>
        <w:rPr>
          <w:rStyle w:val="981"/>
          <w:rFonts w:hint="eastAsia" w:cs="宋体"/>
          <w:color w:val="auto"/>
          <w:sz w:val="28"/>
          <w:szCs w:val="28"/>
          <w:highlight w:val="none"/>
        </w:rPr>
        <w:fldChar w:fldCharType="end"/>
      </w:r>
      <w:r/>
    </w:p>
    <w:p>
      <w:pPr>
        <w:pStyle w:val="962"/>
        <w:spacing w:line="600" w:lineRule="auto"/>
        <w:rPr>
          <w:rFonts w:hint="eastAsia" w:cs="宋体"/>
          <w:b w:val="0"/>
          <w:color w:val="auto"/>
          <w:sz w:val="28"/>
          <w:szCs w:val="28"/>
          <w:highlight w:val="none"/>
        </w:rPr>
      </w:pPr>
      <w:r>
        <w:rPr>
          <w:rStyle w:val="981"/>
          <w:rFonts w:hint="eastAsia" w:cs="宋体"/>
          <w:color w:val="auto"/>
          <w:sz w:val="28"/>
          <w:szCs w:val="28"/>
          <w:highlight w:val="none"/>
        </w:rPr>
        <w:fldChar w:fldCharType="begin"/>
      </w:r>
      <w:r>
        <w:rPr>
          <w:rStyle w:val="98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"_Toc104818926"</w:instrText>
      </w:r>
      <w:r>
        <w:rPr>
          <w:rStyle w:val="981"/>
          <w:rFonts w:hint="eastAsia" w:cs="宋体"/>
          <w:color w:val="auto"/>
          <w:sz w:val="28"/>
          <w:szCs w:val="28"/>
          <w:highlight w:val="none"/>
        </w:rPr>
        <w:instrText xml:space="preserve"> </w:instrText>
      </w:r>
      <w:r>
        <w:rPr>
          <w:rStyle w:val="981"/>
          <w:rFonts w:hint="eastAsia" w:cs="宋体"/>
          <w:color w:val="auto"/>
          <w:sz w:val="28"/>
          <w:szCs w:val="28"/>
          <w:highlight w:val="none"/>
        </w:rPr>
        <w:fldChar w:fldCharType="separate"/>
      </w:r>
      <w:r>
        <w:rPr>
          <w:rStyle w:val="981"/>
          <w:rFonts w:hint="eastAsia" w:cs="宋体"/>
          <w:color w:val="auto"/>
          <w:sz w:val="28"/>
          <w:szCs w:val="28"/>
          <w:highlight w:val="none"/>
        </w:rPr>
        <w:t xml:space="preserve">第二章   供应商须知</w:t>
      </w:r>
      <w:r>
        <w:rPr>
          <w:rFonts w:hint="eastAsia" w:cs="宋体"/>
          <w:color w:val="auto"/>
          <w:sz w:val="28"/>
          <w:szCs w:val="28"/>
          <w:highlight w:val="none"/>
        </w:rPr>
        <w:tab/>
      </w:r>
      <w:r>
        <w:rPr>
          <w:rFonts w:hint="eastAsia" w:cs="宋体"/>
          <w:color w:val="auto"/>
          <w:sz w:val="28"/>
          <w:szCs w:val="28"/>
          <w:highlight w:val="none"/>
          <w:lang w:val="en-US" w:eastAsia="zh-CN"/>
        </w:rPr>
        <w:t xml:space="preserve">6</w:t>
      </w:r>
      <w:r>
        <w:rPr>
          <w:rStyle w:val="981"/>
          <w:rFonts w:hint="eastAsia" w:cs="宋体"/>
          <w:color w:val="auto"/>
          <w:sz w:val="28"/>
          <w:szCs w:val="28"/>
          <w:highlight w:val="none"/>
        </w:rPr>
        <w:fldChar w:fldCharType="end"/>
      </w:r>
      <w:r/>
    </w:p>
    <w:p>
      <w:pPr>
        <w:pStyle w:val="962"/>
        <w:spacing w:line="600" w:lineRule="auto"/>
        <w:rPr>
          <w:rFonts w:eastAsia="宋体" w:cs="宋体"/>
          <w:b w:val="0"/>
          <w:color w:val="auto"/>
          <w:sz w:val="28"/>
          <w:szCs w:val="28"/>
          <w:highlight w:val="none"/>
        </w:rPr>
      </w:pPr>
      <w:r>
        <w:rPr>
          <w:rStyle w:val="981"/>
          <w:rFonts w:hint="eastAsia" w:cs="宋体"/>
          <w:color w:val="auto"/>
          <w:sz w:val="28"/>
          <w:szCs w:val="28"/>
          <w:highlight w:val="none"/>
        </w:rPr>
        <w:fldChar w:fldCharType="begin"/>
      </w:r>
      <w:r>
        <w:rPr>
          <w:rStyle w:val="98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"_Toc104818927"</w:instrText>
      </w:r>
      <w:r>
        <w:rPr>
          <w:rStyle w:val="981"/>
          <w:rFonts w:hint="eastAsia" w:cs="宋体"/>
          <w:color w:val="auto"/>
          <w:sz w:val="28"/>
          <w:szCs w:val="28"/>
          <w:highlight w:val="none"/>
        </w:rPr>
        <w:instrText xml:space="preserve"> </w:instrText>
      </w:r>
      <w:r>
        <w:rPr>
          <w:rStyle w:val="981"/>
          <w:rFonts w:hint="eastAsia" w:cs="宋体"/>
          <w:color w:val="auto"/>
          <w:sz w:val="28"/>
          <w:szCs w:val="28"/>
          <w:highlight w:val="none"/>
        </w:rPr>
        <w:fldChar w:fldCharType="separate"/>
      </w:r>
      <w:r>
        <w:rPr>
          <w:rStyle w:val="981"/>
          <w:rFonts w:hint="eastAsia" w:cs="宋体"/>
          <w:color w:val="auto"/>
          <w:sz w:val="28"/>
          <w:szCs w:val="28"/>
          <w:highlight w:val="none"/>
        </w:rPr>
        <w:t xml:space="preserve">第三章   评审程序、评审方法和评审标准</w:t>
      </w:r>
      <w:r>
        <w:rPr>
          <w:rFonts w:hint="eastAsia" w:cs="宋体"/>
          <w:color w:val="auto"/>
          <w:sz w:val="28"/>
          <w:szCs w:val="28"/>
          <w:highlight w:val="none"/>
        </w:rPr>
        <w:tab/>
      </w:r>
      <w:r>
        <w:rPr>
          <w:rFonts w:hint="eastAsia" w:cs="宋体"/>
          <w:color w:val="auto"/>
          <w:sz w:val="28"/>
          <w:szCs w:val="28"/>
          <w:highlight w:val="none"/>
          <w:lang w:val="en-US" w:eastAsia="zh-CN"/>
        </w:rPr>
        <w:t xml:space="preserve">1</w:t>
      </w:r>
      <w:r>
        <w:rPr>
          <w:rStyle w:val="981"/>
          <w:rFonts w:hint="eastAsia" w:cs="宋体"/>
          <w:color w:val="auto"/>
          <w:sz w:val="28"/>
          <w:szCs w:val="28"/>
          <w:highlight w:val="none"/>
        </w:rPr>
        <w:fldChar w:fldCharType="end"/>
      </w:r>
      <w:r>
        <w:rPr>
          <w:rStyle w:val="981"/>
          <w:rFonts w:hint="eastAsia" w:cs="宋体"/>
          <w:color w:val="auto"/>
          <w:sz w:val="28"/>
          <w:szCs w:val="28"/>
          <w:highlight w:val="none"/>
          <w:lang w:val="en-US" w:eastAsia="zh-CN"/>
        </w:rPr>
        <w:t xml:space="preserve">9</w:t>
      </w:r>
      <w:r/>
    </w:p>
    <w:p>
      <w:pPr>
        <w:pStyle w:val="962"/>
        <w:spacing w:line="600" w:lineRule="auto"/>
        <w:rPr>
          <w:rFonts w:hint="eastAsia" w:eastAsia="宋体" w:cs="宋体"/>
          <w:b w:val="0"/>
          <w:color w:val="auto"/>
          <w:sz w:val="28"/>
          <w:szCs w:val="28"/>
          <w:highlight w:val="none"/>
        </w:rPr>
      </w:pPr>
      <w:r>
        <w:rPr>
          <w:rStyle w:val="981"/>
          <w:rFonts w:hint="eastAsia" w:cs="宋体"/>
          <w:color w:val="auto"/>
          <w:sz w:val="28"/>
          <w:szCs w:val="28"/>
          <w:highlight w:val="none"/>
        </w:rPr>
        <w:fldChar w:fldCharType="begin"/>
      </w:r>
      <w:r>
        <w:rPr>
          <w:rStyle w:val="98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"_Toc104818928"</w:instrText>
      </w:r>
      <w:r>
        <w:rPr>
          <w:rStyle w:val="981"/>
          <w:rFonts w:hint="eastAsia" w:cs="宋体"/>
          <w:color w:val="auto"/>
          <w:sz w:val="28"/>
          <w:szCs w:val="28"/>
          <w:highlight w:val="none"/>
        </w:rPr>
        <w:instrText xml:space="preserve"> </w:instrText>
      </w:r>
      <w:r>
        <w:rPr>
          <w:rStyle w:val="981"/>
          <w:rFonts w:hint="eastAsia" w:cs="宋体"/>
          <w:color w:val="auto"/>
          <w:sz w:val="28"/>
          <w:szCs w:val="28"/>
          <w:highlight w:val="none"/>
        </w:rPr>
        <w:fldChar w:fldCharType="separate"/>
      </w:r>
      <w:r>
        <w:rPr>
          <w:rStyle w:val="981"/>
          <w:rFonts w:hint="eastAsia" w:cs="宋体"/>
          <w:color w:val="auto"/>
          <w:sz w:val="28"/>
          <w:szCs w:val="28"/>
          <w:highlight w:val="none"/>
        </w:rPr>
        <w:t xml:space="preserve">第四章   采购需求</w:t>
      </w:r>
      <w:r>
        <w:rPr>
          <w:rFonts w:hint="eastAsia" w:cs="宋体"/>
          <w:color w:val="auto"/>
          <w:sz w:val="28"/>
          <w:szCs w:val="28"/>
          <w:highlight w:val="none"/>
        </w:rPr>
        <w:tab/>
      </w:r>
      <w:r>
        <w:rPr>
          <w:rFonts w:hint="eastAsia" w:cs="宋体"/>
          <w:color w:val="auto"/>
          <w:sz w:val="28"/>
          <w:szCs w:val="28"/>
          <w:highlight w:val="none"/>
        </w:rPr>
        <w:t xml:space="preserve">2</w:t>
      </w:r>
      <w:r>
        <w:rPr>
          <w:rStyle w:val="981"/>
          <w:rFonts w:hint="eastAsia" w:cs="宋体"/>
          <w:color w:val="auto"/>
          <w:sz w:val="28"/>
          <w:szCs w:val="28"/>
          <w:highlight w:val="none"/>
        </w:rPr>
        <w:fldChar w:fldCharType="end"/>
      </w:r>
      <w:r>
        <w:rPr>
          <w:rStyle w:val="981"/>
          <w:rFonts w:hint="eastAsia" w:cs="宋体"/>
          <w:color w:val="auto"/>
          <w:sz w:val="28"/>
          <w:szCs w:val="28"/>
          <w:highlight w:val="none"/>
          <w:lang w:val="en-US" w:eastAsia="zh-CN"/>
        </w:rPr>
        <w:t xml:space="preserve">9</w:t>
      </w:r>
      <w:r/>
    </w:p>
    <w:p>
      <w:pPr>
        <w:pStyle w:val="962"/>
        <w:spacing w:line="600" w:lineRule="auto"/>
        <w:rPr>
          <w:rFonts w:hint="eastAsia" w:eastAsia="宋体" w:cs="宋体"/>
          <w:b w:val="0"/>
          <w:color w:val="auto"/>
          <w:sz w:val="28"/>
          <w:szCs w:val="28"/>
          <w:highlight w:val="none"/>
        </w:rPr>
      </w:pPr>
      <w:r>
        <w:rPr>
          <w:rStyle w:val="981"/>
          <w:rFonts w:hint="eastAsia" w:cs="宋体"/>
          <w:color w:val="auto"/>
          <w:sz w:val="28"/>
          <w:szCs w:val="28"/>
          <w:highlight w:val="none"/>
        </w:rPr>
        <w:fldChar w:fldCharType="begin"/>
      </w:r>
      <w:r>
        <w:rPr>
          <w:rStyle w:val="98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"_Toc104818929"</w:instrText>
      </w:r>
      <w:r>
        <w:rPr>
          <w:rStyle w:val="981"/>
          <w:rFonts w:hint="eastAsia" w:cs="宋体"/>
          <w:color w:val="auto"/>
          <w:sz w:val="28"/>
          <w:szCs w:val="28"/>
          <w:highlight w:val="none"/>
        </w:rPr>
        <w:instrText xml:space="preserve"> </w:instrText>
      </w:r>
      <w:r>
        <w:rPr>
          <w:rStyle w:val="981"/>
          <w:rFonts w:hint="eastAsia" w:cs="宋体"/>
          <w:color w:val="auto"/>
          <w:sz w:val="28"/>
          <w:szCs w:val="28"/>
          <w:highlight w:val="none"/>
        </w:rPr>
        <w:fldChar w:fldCharType="separate"/>
      </w:r>
      <w:r>
        <w:rPr>
          <w:rStyle w:val="981"/>
          <w:rFonts w:hint="eastAsia" w:cs="宋体"/>
          <w:color w:val="auto"/>
          <w:sz w:val="28"/>
          <w:szCs w:val="28"/>
          <w:highlight w:val="none"/>
        </w:rPr>
        <w:t xml:space="preserve">第五章   合同草案条款</w:t>
      </w:r>
      <w:r>
        <w:rPr>
          <w:rFonts w:hint="eastAsia" w:cs="宋体"/>
          <w:color w:val="auto"/>
          <w:sz w:val="28"/>
          <w:szCs w:val="28"/>
          <w:highlight w:val="none"/>
        </w:rPr>
        <w:tab/>
      </w:r>
      <w:r>
        <w:rPr>
          <w:rFonts w:hint="eastAsia" w:cs="宋体"/>
          <w:color w:val="auto"/>
          <w:sz w:val="28"/>
          <w:szCs w:val="28"/>
          <w:highlight w:val="none"/>
          <w:lang w:val="en-US" w:eastAsia="zh-CN"/>
        </w:rPr>
        <w:t xml:space="preserve">3</w:t>
      </w:r>
      <w:r>
        <w:rPr>
          <w:rStyle w:val="981"/>
          <w:rFonts w:hint="eastAsia" w:cs="宋体"/>
          <w:color w:val="auto"/>
          <w:sz w:val="28"/>
          <w:szCs w:val="28"/>
          <w:highlight w:val="none"/>
        </w:rPr>
        <w:fldChar w:fldCharType="end"/>
      </w:r>
      <w:r>
        <w:rPr>
          <w:rStyle w:val="981"/>
          <w:rFonts w:hint="eastAsia" w:cs="宋体"/>
          <w:color w:val="auto"/>
          <w:sz w:val="28"/>
          <w:szCs w:val="28"/>
          <w:highlight w:val="none"/>
          <w:lang w:val="en-US" w:eastAsia="zh-CN"/>
        </w:rPr>
        <w:t xml:space="preserve">4</w:t>
      </w:r>
      <w:r/>
    </w:p>
    <w:p>
      <w:pPr>
        <w:pStyle w:val="962"/>
        <w:spacing w:line="600" w:lineRule="auto"/>
        <w:rPr>
          <w:rFonts w:hint="default" w:eastAsia="宋体" w:cs="宋体"/>
          <w:b w:val="0"/>
          <w:color w:val="auto"/>
          <w:sz w:val="28"/>
          <w:szCs w:val="28"/>
          <w:highlight w:val="none"/>
          <w:lang w:val="en-US"/>
        </w:rPr>
      </w:pPr>
      <w:r>
        <w:rPr>
          <w:rStyle w:val="981"/>
          <w:rFonts w:hint="eastAsia" w:cs="宋体"/>
          <w:color w:val="auto"/>
          <w:sz w:val="28"/>
          <w:szCs w:val="28"/>
          <w:highlight w:val="none"/>
        </w:rPr>
        <w:fldChar w:fldCharType="begin"/>
      </w:r>
      <w:r>
        <w:rPr>
          <w:rStyle w:val="981"/>
          <w:rFonts w:hint="eastAsia" w:cs="宋体"/>
          <w:color w:val="auto"/>
          <w:sz w:val="28"/>
          <w:szCs w:val="28"/>
          <w:highlight w:val="none"/>
        </w:rPr>
        <w:instrText xml:space="preserve"> </w:instrText>
      </w:r>
      <w:r>
        <w:rPr>
          <w:rFonts w:hint="eastAsia" w:cs="宋体"/>
          <w:color w:val="auto"/>
          <w:sz w:val="28"/>
          <w:szCs w:val="28"/>
          <w:highlight w:val="none"/>
        </w:rPr>
        <w:instrText xml:space="preserve">HYPERLINK \l "_Toc104818930"</w:instrText>
      </w:r>
      <w:r>
        <w:rPr>
          <w:rStyle w:val="981"/>
          <w:rFonts w:hint="eastAsia" w:cs="宋体"/>
          <w:color w:val="auto"/>
          <w:sz w:val="28"/>
          <w:szCs w:val="28"/>
          <w:highlight w:val="none"/>
        </w:rPr>
        <w:instrText xml:space="preserve"> </w:instrText>
      </w:r>
      <w:r>
        <w:rPr>
          <w:rStyle w:val="981"/>
          <w:rFonts w:hint="eastAsia" w:cs="宋体"/>
          <w:color w:val="auto"/>
          <w:sz w:val="28"/>
          <w:szCs w:val="28"/>
          <w:highlight w:val="none"/>
        </w:rPr>
        <w:fldChar w:fldCharType="separate"/>
      </w:r>
      <w:r>
        <w:rPr>
          <w:rStyle w:val="981"/>
          <w:rFonts w:hint="eastAsia" w:cs="宋体"/>
          <w:color w:val="auto"/>
          <w:sz w:val="28"/>
          <w:szCs w:val="28"/>
          <w:highlight w:val="none"/>
        </w:rPr>
        <w:t xml:space="preserve">第六章   响应文件格式</w:t>
      </w:r>
      <w:r>
        <w:rPr>
          <w:rFonts w:hint="eastAsia" w:cs="宋体"/>
          <w:color w:val="auto"/>
          <w:sz w:val="28"/>
          <w:szCs w:val="28"/>
          <w:highlight w:val="none"/>
        </w:rPr>
        <w:tab/>
      </w:r>
      <w:r>
        <w:rPr>
          <w:rStyle w:val="981"/>
          <w:rFonts w:hint="eastAsia" w:cs="宋体"/>
          <w:color w:val="auto"/>
          <w:sz w:val="28"/>
          <w:szCs w:val="28"/>
          <w:highlight w:val="none"/>
        </w:rPr>
        <w:fldChar w:fldCharType="end"/>
      </w:r>
      <w:r>
        <w:rPr>
          <w:rFonts w:hint="eastAsia" w:cs="宋体"/>
          <w:color w:val="auto"/>
          <w:sz w:val="28"/>
          <w:szCs w:val="28"/>
          <w:highlight w:val="none"/>
          <w:lang w:val="en-US" w:eastAsia="zh-CN"/>
        </w:rPr>
        <w:t xml:space="preserve">44</w:t>
      </w:r>
      <w:r/>
    </w:p>
    <w:p>
      <w:pPr>
        <w:pStyle w:val="962"/>
        <w:spacing w:line="600" w:lineRule="auto"/>
        <w:rPr>
          <w:rFonts w:hint="eastAsia" w:cs="宋体"/>
          <w:b w:val="0"/>
          <w:color w:val="auto"/>
          <w:sz w:val="28"/>
          <w:szCs w:val="28"/>
          <w:highlight w:val="none"/>
        </w:rPr>
      </w:pPr>
      <w:r>
        <w:rPr>
          <w:rFonts w:hint="eastAsia" w:cs="宋体"/>
          <w:b w:val="0"/>
          <w:color w:val="auto"/>
          <w:sz w:val="28"/>
          <w:szCs w:val="28"/>
          <w:highlight w:val="none"/>
        </w:rPr>
        <w:fldChar w:fldCharType="end"/>
      </w:r>
      <w:r/>
    </w:p>
    <w:p>
      <w:pPr>
        <w:rPr>
          <w:rFonts w:hint="eastAsia" w:cs="宋体"/>
          <w:b/>
          <w:color w:val="auto"/>
          <w:sz w:val="28"/>
          <w:szCs w:val="28"/>
          <w:highlight w:val="none"/>
        </w:rPr>
      </w:pPr>
      <w:r>
        <w:rPr>
          <w:rFonts w:hint="eastAsia" w:cs="宋体"/>
          <w:b/>
          <w:color w:val="auto"/>
          <w:sz w:val="28"/>
          <w:szCs w:val="28"/>
          <w:highlight w:val="none"/>
        </w:rPr>
      </w:r>
      <w:r/>
    </w:p>
    <w:p>
      <w:pPr>
        <w:pStyle w:val="766"/>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766"/>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766"/>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764"/>
        <w:rPr>
          <w:rFonts w:hint="eastAsia"/>
          <w:color w:val="auto"/>
          <w:highlight w:val="none"/>
        </w:rPr>
      </w:pPr>
      <w:r>
        <w:rPr>
          <w:rFonts w:hint="eastAsia"/>
          <w:color w:val="auto"/>
          <w:highlight w:val="none"/>
        </w:rPr>
      </w:r>
      <w:r/>
    </w:p>
    <w:p>
      <w:pPr>
        <w:rPr>
          <w:rFonts w:hint="eastAsia" w:cs="宋体"/>
          <w:b/>
          <w:color w:val="auto"/>
          <w:sz w:val="28"/>
          <w:szCs w:val="28"/>
          <w:highlight w:val="none"/>
        </w:rPr>
      </w:pPr>
      <w:r>
        <w:rPr>
          <w:rFonts w:hint="eastAsia" w:cs="宋体"/>
          <w:b/>
          <w:color w:val="auto"/>
          <w:sz w:val="28"/>
          <w:szCs w:val="28"/>
          <w:highlight w:val="none"/>
        </w:rPr>
      </w:r>
      <w:r/>
    </w:p>
    <w:p>
      <w:pPr>
        <w:pStyle w:val="766"/>
        <w:rPr>
          <w:rFonts w:hint="eastAsia" w:cs="宋体"/>
          <w:b/>
          <w:color w:val="auto"/>
          <w:sz w:val="28"/>
          <w:szCs w:val="28"/>
          <w:highlight w:val="none"/>
        </w:rPr>
      </w:pPr>
      <w:r>
        <w:rPr>
          <w:rFonts w:hint="eastAsia" w:cs="宋体"/>
          <w:b/>
          <w:color w:val="auto"/>
          <w:sz w:val="28"/>
          <w:szCs w:val="28"/>
          <w:highlight w:val="none"/>
        </w:rPr>
      </w:r>
      <w:r/>
    </w:p>
    <w:p>
      <w:pPr>
        <w:rPr>
          <w:rFonts w:hint="eastAsia" w:cs="宋体"/>
          <w:b/>
          <w:color w:val="auto"/>
          <w:sz w:val="28"/>
          <w:szCs w:val="28"/>
          <w:highlight w:val="none"/>
        </w:rPr>
      </w:pPr>
      <w:r>
        <w:rPr>
          <w:rFonts w:hint="eastAsia" w:cs="宋体"/>
          <w:b/>
          <w:color w:val="auto"/>
          <w:sz w:val="28"/>
          <w:szCs w:val="28"/>
          <w:highlight w:val="none"/>
        </w:rPr>
      </w:r>
      <w:r/>
    </w:p>
    <w:p>
      <w:pPr>
        <w:jc w:val="center"/>
        <w:spacing w:line="360" w:lineRule="auto"/>
        <w:rPr>
          <w:rFonts w:hint="eastAsia" w:ascii="宋体" w:hAnsi="宋体" w:cs="宋体"/>
          <w:color w:val="auto"/>
          <w:sz w:val="32"/>
          <w:szCs w:val="32"/>
          <w:highlight w:val="none"/>
        </w:rPr>
        <w:outlineLvl w:val="0"/>
      </w:pPr>
      <w:r>
        <w:rPr>
          <w:rFonts w:hint="eastAsia" w:ascii="宋体" w:hAnsi="宋体" w:cs="宋体"/>
          <w:b/>
          <w:color w:val="auto"/>
          <w:sz w:val="32"/>
          <w:szCs w:val="32"/>
          <w:highlight w:val="none"/>
        </w:rPr>
        <w:t xml:space="preserve">第一章   采购邀请</w:t>
      </w:r>
      <w:r/>
    </w:p>
    <w:p>
      <w:pPr>
        <w:pStyle w:val="756"/>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ind w:firstLine="420"/>
        <w:pageBreakBefore w:val="0"/>
        <w:spacing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u w:val="none"/>
          <w:lang w:eastAsia="zh-CN"/>
        </w:rPr>
        <w:t xml:space="preserve">JSZC-320404-QFZB-C2025-0025</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2.项目名称：</w:t>
      </w:r>
      <w:r>
        <w:rPr>
          <w:rFonts w:hint="eastAsia" w:ascii="宋体" w:hAnsi="宋体" w:cs="宋体"/>
          <w:color w:val="auto"/>
          <w:szCs w:val="21"/>
          <w:highlight w:val="none"/>
          <w:u w:val="none"/>
          <w:lang w:eastAsia="zh-CN"/>
        </w:rPr>
        <w:t xml:space="preserve">钟楼区行政中心南广场停车场改造工程</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3.采购方式：竞争性磋商</w:t>
      </w:r>
      <w:r/>
    </w:p>
    <w:p>
      <w:pPr>
        <w:ind w:firstLine="420"/>
        <w:pageBreakBefore w:val="0"/>
        <w:spacing w:line="42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rPr>
        <w:t xml:space="preserve">4.项目预算金额：</w:t>
      </w:r>
      <w:r>
        <w:rPr>
          <w:rFonts w:hint="eastAsia" w:ascii="宋体" w:hAnsi="宋体" w:cs="宋体"/>
          <w:b/>
          <w:bCs/>
          <w:color w:val="auto"/>
          <w:szCs w:val="21"/>
          <w:highlight w:val="none"/>
          <w:lang w:val="en-US" w:eastAsia="zh-CN"/>
        </w:rPr>
        <w:t xml:space="preserve">人民币壹佰零壹万肆仟捌佰玖拾伍元玖角贰分（¥1,014,895.92）</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项目最高限价：</w:t>
      </w:r>
      <w:r>
        <w:rPr>
          <w:rFonts w:hint="eastAsia" w:ascii="宋体" w:hAnsi="宋体" w:cs="宋体"/>
          <w:b/>
          <w:bCs/>
          <w:color w:val="auto"/>
          <w:szCs w:val="21"/>
          <w:highlight w:val="none"/>
          <w:u w:val="none"/>
          <w:lang w:val="en-US" w:eastAsia="zh-CN"/>
        </w:rPr>
        <w:t xml:space="preserve">人民币壹佰零壹万肆仟捌佰玖拾伍元玖角贰分（¥1,014,895.92）</w:t>
      </w:r>
      <w:r/>
    </w:p>
    <w:p>
      <w:pPr>
        <w:ind w:firstLine="420"/>
        <w:pageBreakBefore w:val="0"/>
        <w:spacing w:line="420" w:lineRule="exact"/>
        <w:widowControl/>
        <w:rPr>
          <w:rFonts w:ascii="宋体" w:hAnsi="宋体" w:eastAsia="宋体" w:cs="宋体"/>
          <w:b/>
          <w:bCs/>
          <w:color w:val="auto"/>
          <w:szCs w:val="21"/>
          <w:highlight w:val="none"/>
        </w:rPr>
      </w:pP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.采购需求：</w:t>
      </w:r>
      <w:r>
        <w:rPr>
          <w:rFonts w:hint="eastAsia" w:ascii="宋体" w:hAnsi="宋体" w:cs="宋体"/>
          <w:color w:val="auto"/>
          <w:szCs w:val="21"/>
          <w:highlight w:val="none"/>
          <w:lang w:val="en-US" w:eastAsia="zh-CN"/>
        </w:rPr>
        <w:t xml:space="preserve">本项目为</w:t>
      </w:r>
      <w:r>
        <w:rPr>
          <w:rFonts w:hint="eastAsia" w:ascii="宋体" w:hAnsi="宋体" w:cs="宋体"/>
          <w:color w:val="auto"/>
          <w:szCs w:val="21"/>
          <w:highlight w:val="none"/>
          <w:u w:val="none"/>
          <w:lang w:eastAsia="zh-CN"/>
        </w:rPr>
        <w:t xml:space="preserve">钟楼区行政中心南广场停车场改造工程</w:t>
      </w:r>
      <w:r>
        <w:rPr>
          <w:rFonts w:hint="eastAsia" w:ascii="宋体" w:hAnsi="宋体" w:cs="宋体"/>
          <w:color w:val="auto"/>
          <w:szCs w:val="21"/>
          <w:highlight w:val="none"/>
          <w:lang w:val="en-US" w:eastAsia="zh-CN"/>
        </w:rPr>
        <w:t xml:space="preserve">，主要建设内容包含:对钟楼区行政中心南广场废旧水池进行拆除及加固，同步实施停车场工程改造。包括但不限于竞争性磋商文件及其基本技术要求范围内相应工程开工前的准备（包括现场踏勘、技术核对等）、技术资料、施工、技术服务、主管单位验收、养护期和养护管理服务和竞争性磋商文件所要求的相关工程等全部内容。</w:t>
      </w:r>
      <w:r/>
    </w:p>
    <w:p>
      <w:pPr>
        <w:ind w:firstLine="420"/>
        <w:pageBreakBefore w:val="0"/>
        <w:spacing w:line="420" w:lineRule="exact"/>
        <w:widowControl/>
        <w:rPr>
          <w:rFonts w:hint="eastAsia" w:ascii="宋体" w:hAnsi="宋体" w:cs="宋体"/>
          <w:color w:val="auto"/>
          <w:szCs w:val="21"/>
          <w:highlight w:val="none"/>
          <w:u w:val="none"/>
        </w:rPr>
      </w:pP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.合同履</w:t>
      </w:r>
      <w:r>
        <w:rPr>
          <w:rFonts w:hint="eastAsia" w:ascii="宋体" w:hAnsi="宋体" w:cs="宋体"/>
          <w:color w:val="auto"/>
          <w:szCs w:val="21"/>
          <w:highlight w:val="none"/>
        </w:rPr>
        <w:t xml:space="preserve">行期限：</w:t>
      </w:r>
      <w:r>
        <w:rPr>
          <w:rFonts w:hint="eastAsia" w:ascii="宋体" w:hAnsi="宋体" w:cs="宋体"/>
          <w:color w:val="auto"/>
          <w:szCs w:val="21"/>
          <w:highlight w:val="none"/>
          <w:u w:val="none"/>
          <w:lang w:val="en-US" w:eastAsia="zh-CN"/>
        </w:rPr>
        <w:t xml:space="preserve">40日历天。</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.本项目是否接受联合体：□是  ■否。</w:t>
      </w:r>
      <w:r>
        <w:rPr>
          <w:rFonts w:hint="eastAsia" w:ascii="宋体" w:hAnsi="宋体" w:cs="宋体"/>
          <w:color w:val="auto"/>
          <w:szCs w:val="21"/>
          <w:highlight w:val="none"/>
          <w:lang w:val="en-US" w:eastAsia="zh-CN"/>
        </w:rPr>
        <w:t xml:space="preserve"> </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.本项目是否接受进口产品响应：□是  ■否。</w:t>
      </w:r>
      <w:r/>
    </w:p>
    <w:p>
      <w:pPr>
        <w:pStyle w:val="756"/>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6"/>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二、申请人的资格要求（须同时满足）</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1.满足《中华人民共和国政府采购法》第二十二条规定</w:t>
      </w:r>
      <w:r>
        <w:rPr>
          <w:rFonts w:hint="eastAsia" w:ascii="宋体" w:hAnsi="宋体" w:cs="宋体"/>
          <w:color w:val="auto"/>
          <w:szCs w:val="21"/>
          <w:highlight w:val="none"/>
          <w:lang w:val="en-US" w:eastAsia="zh-CN"/>
        </w:rPr>
        <w:t xml:space="preserve">及以下规定</w:t>
      </w:r>
      <w:r>
        <w:rPr>
          <w:rFonts w:hint="eastAsia" w:ascii="宋体" w:hAnsi="宋体" w:cs="宋体"/>
          <w:color w:val="auto"/>
          <w:szCs w:val="21"/>
          <w:highlight w:val="none"/>
        </w:rPr>
        <w:t xml:space="preserve">：</w:t>
      </w:r>
      <w:r/>
    </w:p>
    <w:p>
      <w:pPr>
        <w:ind w:firstLine="420"/>
        <w:jc w:val="left"/>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w:t>
      </w:r>
      <w:r>
        <w:rPr>
          <w:rFonts w:hint="eastAsia" w:ascii="宋体" w:hAnsi="宋体" w:cs="宋体"/>
          <w:color w:val="auto"/>
          <w:szCs w:val="21"/>
          <w:highlight w:val="none"/>
          <w:lang w:eastAsia="zh-CN"/>
        </w:rPr>
        <w:t xml:space="preserve">列入失信被执行人、重大税收违法失信主体、政府采购严重违法失信行为记录名单</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 中小企业政策</w:t>
      </w:r>
      <w:r/>
    </w:p>
    <w:p>
      <w:pPr>
        <w:ind w:firstLine="420"/>
        <w:pageBreakBefore w:val="0"/>
        <w:spacing w:line="42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Cs w:val="21"/>
          <w:highlight w:val="none"/>
        </w:rPr>
        <w:t xml:space="preserve">本项目不专门面向中小企业预留采购份额。</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w:t>
      </w:r>
      <w:r>
        <w:rPr>
          <w:rFonts w:hint="eastAsia" w:ascii="宋体" w:hAnsi="宋体" w:cs="宋体"/>
          <w:color w:val="auto"/>
          <w:szCs w:val="21"/>
          <w:highlight w:val="none"/>
          <w:lang w:val="en-US" w:eastAsia="zh-CN"/>
        </w:rPr>
        <w:t xml:space="preserve">工程</w:t>
      </w:r>
      <w:r>
        <w:rPr>
          <w:rFonts w:hint="eastAsia" w:ascii="宋体" w:hAnsi="宋体" w:cs="宋体"/>
          <w:color w:val="auto"/>
          <w:szCs w:val="21"/>
          <w:highlight w:val="none"/>
        </w:rPr>
        <w:t xml:space="preserve">全部由符合政策要求的中小/小微企业承接。</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3.1本项目是否接受分支机构参与响应：□是   ■否。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■否</w:t>
      </w:r>
      <w:r/>
    </w:p>
    <w:p>
      <w:pPr>
        <w:ind w:firstLine="420"/>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3.3其他特定资格要求：</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cs="宋体"/>
          <w:b/>
          <w:bCs/>
          <w:color w:val="auto"/>
          <w:szCs w:val="21"/>
          <w:highlight w:val="none"/>
          <w:u w:val="single"/>
          <w:lang w:val="en-US" w:eastAsia="zh-CN"/>
        </w:rPr>
      </w:pPr>
      <w:r>
        <w:rPr>
          <w:rFonts w:hint="eastAsia" w:ascii="宋体" w:hAnsi="宋体" w:cs="宋体"/>
          <w:b/>
          <w:bCs/>
          <w:color w:val="auto"/>
          <w:szCs w:val="21"/>
          <w:highlight w:val="none"/>
          <w:lang w:val="en-US" w:eastAsia="zh-CN"/>
        </w:rPr>
        <w:t xml:space="preserve">3.3.1</w:t>
      </w:r>
      <w:r>
        <w:rPr>
          <w:rFonts w:hint="eastAsia" w:ascii="宋体" w:hAnsi="宋体" w:cs="宋体"/>
          <w:b/>
          <w:bCs/>
          <w:color w:val="auto"/>
          <w:szCs w:val="21"/>
          <w:highlight w:val="none"/>
          <w:u w:val="single"/>
          <w:lang w:val="en-US" w:eastAsia="zh-CN"/>
        </w:rPr>
        <w:t xml:space="preserve">具备市政公用工程施工总承包叁级及以上资质,同时具有安全生产许可证；</w:t>
      </w:r>
      <w:r/>
    </w:p>
    <w:p>
      <w:pPr>
        <w:ind w:firstLine="422"/>
        <w:pageBreakBefore w:val="0"/>
        <w:spacing w:line="420" w:lineRule="exact"/>
        <w:tabs>
          <w:tab w:val="left" w:pos="900" w:leader="none"/>
          <w:tab w:val="left" w:pos="1134" w:leader="none"/>
          <w:tab w:val="left" w:pos="1589" w:leader="none"/>
          <w:tab w:val="left" w:pos="5521" w:leader="none"/>
        </w:tabs>
        <w:rPr>
          <w:rFonts w:hint="eastAsia" w:ascii="宋体" w:hAnsi="宋体" w:cs="宋体"/>
          <w:color w:val="auto"/>
          <w:szCs w:val="21"/>
          <w:highlight w:val="none"/>
          <w:u w:val="single"/>
          <w:lang w:val="en-US" w:eastAsia="zh-CN"/>
        </w:rPr>
      </w:pPr>
      <w:r>
        <w:rPr>
          <w:rFonts w:hint="eastAsia" w:ascii="宋体" w:hAnsi="宋体" w:cs="宋体"/>
          <w:b/>
          <w:bCs/>
          <w:color w:val="auto"/>
          <w:szCs w:val="21"/>
          <w:highlight w:val="none"/>
          <w:u w:val="none"/>
          <w:lang w:val="en-US" w:eastAsia="zh-CN"/>
        </w:rPr>
        <w:t xml:space="preserve">3.3.2</w:t>
      </w:r>
      <w:r>
        <w:rPr>
          <w:rFonts w:hint="eastAsia" w:ascii="宋体" w:hAnsi="宋体" w:cs="宋体"/>
          <w:b/>
          <w:bCs/>
          <w:color w:val="auto"/>
          <w:szCs w:val="21"/>
          <w:highlight w:val="none"/>
          <w:u w:val="single"/>
          <w:lang w:val="en-US" w:eastAsia="zh-CN"/>
        </w:rPr>
        <w:t xml:space="preserve">项目经理要求具有市政公用工程贰级及以上注册建造师资格,同时具有安全生产考核合格证书（B 证）。</w:t>
      </w:r>
      <w:r/>
    </w:p>
    <w:p>
      <w:pPr>
        <w:pStyle w:val="756"/>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6"/>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1.时间：</w:t>
      </w:r>
      <w:r>
        <w:rPr>
          <w:rFonts w:hint="eastAsia" w:ascii="宋体" w:hAnsi="宋体" w:cs="宋体"/>
          <w:b/>
          <w:bCs/>
          <w:color w:val="auto"/>
          <w:szCs w:val="21"/>
          <w:highlight w:val="none"/>
          <w:u w:val="single"/>
        </w:rPr>
        <w:t xml:space="preserve">自</w:t>
      </w:r>
      <w:r>
        <w:rPr>
          <w:rFonts w:hint="eastAsia" w:ascii="宋体" w:hAnsi="宋体" w:cs="宋体"/>
          <w:b/>
          <w:bCs/>
          <w:color w:val="auto"/>
          <w:szCs w:val="21"/>
          <w:highlight w:val="none"/>
          <w:u w:val="single"/>
          <w:lang w:eastAsia="zh-CN"/>
        </w:rPr>
        <w:t xml:space="preserve">磋商文件</w:t>
      </w:r>
      <w:r>
        <w:rPr>
          <w:rFonts w:hint="eastAsia" w:ascii="宋体" w:hAnsi="宋体" w:cs="宋体"/>
          <w:b/>
          <w:bCs/>
          <w:color w:val="auto"/>
          <w:szCs w:val="21"/>
          <w:highlight w:val="none"/>
          <w:u w:val="single"/>
        </w:rPr>
        <w:t xml:space="preserve">公告发布之日起5个工作日</w:t>
      </w:r>
      <w:r>
        <w:rPr>
          <w:rFonts w:hint="eastAsia" w:ascii="宋体" w:hAnsi="宋体" w:cs="宋体"/>
          <w:color w:val="auto"/>
          <w:szCs w:val="21"/>
          <w:highlight w:val="none"/>
          <w:lang w:bidi="ar"/>
        </w:rPr>
        <w:t xml:space="preserve">（北京时间）。</w:t>
      </w:r>
      <w:r/>
    </w:p>
    <w:p>
      <w:pPr>
        <w:ind w:firstLine="420"/>
        <w:jc w:val="left"/>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2.地点：政府采购一体化平台“苏采云”</w:t>
      </w:r>
      <w:r/>
    </w:p>
    <w:p>
      <w:pPr>
        <w:ind w:firstLine="420"/>
        <w:jc w:val="both"/>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3.方式：供应商持CA数字认证证书登录政府采购一体化平台“苏采云”（ http://jszfcg.jscz.gov.cn/jszc/login）获取电子版磋商文件。</w:t>
      </w:r>
      <w:r/>
    </w:p>
    <w:p>
      <w:pPr>
        <w:ind w:firstLine="420"/>
        <w:jc w:val="left"/>
        <w:pageBreakBefore w:val="0"/>
        <w:spacing w:line="42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TW" w:bidi="ar"/>
        </w:rPr>
        <w:t xml:space="preserve">4.售价：0元。</w:t>
      </w:r>
      <w:r/>
    </w:p>
    <w:p>
      <w:pPr>
        <w:pStyle w:val="756"/>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6"/>
        <w:jc w:val="left"/>
        <w:pageBreakBefore w:val="0"/>
        <w:spacing w:before="0" w:line="4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四、响应文件提交</w:t>
      </w:r>
      <w:r/>
    </w:p>
    <w:p>
      <w:pPr>
        <w:ind w:firstLine="420"/>
        <w:pageBreakBefore w:val="0"/>
        <w:spacing w:line="420" w:lineRule="exact"/>
        <w:rPr>
          <w:rFonts w:hint="eastAsia" w:ascii="宋体" w:hAnsi="宋体" w:cs="宋体"/>
          <w:iCs/>
          <w:color w:val="auto"/>
          <w:szCs w:val="21"/>
          <w:highlight w:val="none"/>
        </w:rPr>
      </w:pPr>
      <w:r>
        <w:rPr>
          <w:rFonts w:hint="eastAsia" w:ascii="宋体" w:hAnsi="宋体" w:cs="宋体"/>
          <w:color w:val="auto"/>
          <w:szCs w:val="21"/>
          <w:highlight w:val="none"/>
          <w:lang w:bidi="ar"/>
        </w:rPr>
        <w:t xml:space="preserve">截止时间：</w:t>
      </w:r>
      <w:r>
        <w:rPr>
          <w:rFonts w:hint="eastAsia" w:ascii="宋体" w:hAnsi="宋体" w:cs="宋体"/>
          <w:b/>
          <w:bCs/>
          <w:color w:val="auto"/>
          <w:szCs w:val="21"/>
          <w:highlight w:val="none"/>
          <w:u w:val="single"/>
          <w:lang w:eastAsia="zh-CN"/>
        </w:rPr>
        <w:t xml:space="preserve">2025</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11</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24</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09</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756"/>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6"/>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五、开启</w:t>
      </w:r>
      <w:r/>
    </w:p>
    <w:p>
      <w:pPr>
        <w:ind w:firstLine="420"/>
        <w:pageBreakBefore w:val="0"/>
        <w:spacing w:line="420" w:lineRule="exact"/>
        <w:rPr>
          <w:rFonts w:hint="eastAsia" w:ascii="宋体" w:hAnsi="宋体" w:cs="宋体"/>
          <w:bCs/>
          <w:color w:val="auto"/>
          <w:szCs w:val="21"/>
          <w:highlight w:val="none"/>
          <w:u w:val="single"/>
        </w:rPr>
      </w:pPr>
      <w:r>
        <w:rPr>
          <w:rFonts w:hint="eastAsia" w:ascii="宋体" w:hAnsi="宋体" w:cs="宋体"/>
          <w:color w:val="auto"/>
          <w:szCs w:val="21"/>
          <w:highlight w:val="none"/>
          <w:lang w:bidi="ar"/>
        </w:rPr>
        <w:t xml:space="preserve">时间：</w:t>
      </w:r>
      <w:r>
        <w:rPr>
          <w:rFonts w:hint="eastAsia" w:ascii="宋体" w:hAnsi="宋体" w:cs="宋体"/>
          <w:b/>
          <w:bCs/>
          <w:color w:val="auto"/>
          <w:szCs w:val="21"/>
          <w:highlight w:val="none"/>
          <w:u w:val="single"/>
          <w:lang w:eastAsia="zh-CN"/>
        </w:rPr>
        <w:t xml:space="preserve">2025</w:t>
      </w:r>
      <w:r>
        <w:rPr>
          <w:rFonts w:hint="eastAsia" w:ascii="宋体" w:hAnsi="宋体" w:cs="宋体"/>
          <w:b/>
          <w:bCs/>
          <w:color w:val="auto"/>
          <w:szCs w:val="21"/>
          <w:highlight w:val="none"/>
          <w:u w:val="none"/>
          <w:lang w:eastAsia="zh-CN"/>
        </w:rPr>
        <w:t xml:space="preserve">年</w:t>
      </w:r>
      <w:r>
        <w:rPr>
          <w:rFonts w:hint="eastAsia" w:ascii="宋体" w:hAnsi="宋体" w:cs="宋体"/>
          <w:b/>
          <w:bCs/>
          <w:color w:val="auto"/>
          <w:szCs w:val="21"/>
          <w:highlight w:val="none"/>
          <w:u w:val="single"/>
          <w:lang w:val="en-US" w:eastAsia="zh-CN"/>
        </w:rPr>
        <w:t xml:space="preserve">11</w:t>
      </w:r>
      <w:r>
        <w:rPr>
          <w:rFonts w:hint="eastAsia" w:ascii="宋体" w:hAnsi="宋体" w:cs="宋体"/>
          <w:b/>
          <w:bCs/>
          <w:color w:val="auto"/>
          <w:szCs w:val="21"/>
          <w:highlight w:val="none"/>
          <w:lang w:bidi="ar"/>
        </w:rPr>
        <w:t xml:space="preserve">月</w:t>
      </w:r>
      <w:r>
        <w:rPr>
          <w:rFonts w:hint="eastAsia" w:ascii="宋体" w:hAnsi="宋体" w:cs="宋体"/>
          <w:b/>
          <w:bCs/>
          <w:color w:val="auto"/>
          <w:szCs w:val="21"/>
          <w:highlight w:val="none"/>
          <w:u w:val="single"/>
          <w:lang w:val="en-US" w:eastAsia="zh-CN" w:bidi="ar"/>
        </w:rPr>
        <w:t xml:space="preserve">24</w:t>
      </w:r>
      <w:r>
        <w:rPr>
          <w:rFonts w:hint="eastAsia" w:ascii="宋体" w:hAnsi="宋体" w:cs="宋体"/>
          <w:b/>
          <w:bCs/>
          <w:color w:val="auto"/>
          <w:szCs w:val="21"/>
          <w:highlight w:val="none"/>
          <w:lang w:bidi="ar"/>
        </w:rPr>
        <w:t xml:space="preserve">日</w:t>
      </w:r>
      <w:r>
        <w:rPr>
          <w:rFonts w:hint="eastAsia" w:ascii="宋体" w:hAnsi="宋体" w:cs="宋体"/>
          <w:b/>
          <w:bCs/>
          <w:color w:val="auto"/>
          <w:szCs w:val="21"/>
          <w:highlight w:val="none"/>
          <w:u w:val="single"/>
          <w:lang w:val="en-US" w:eastAsia="zh-CN"/>
        </w:rPr>
        <w:t xml:space="preserve">09</w:t>
      </w:r>
      <w:r>
        <w:rPr>
          <w:rFonts w:hint="eastAsia" w:ascii="宋体" w:hAnsi="宋体" w:cs="宋体"/>
          <w:b/>
          <w:bCs/>
          <w:color w:val="auto"/>
          <w:szCs w:val="21"/>
          <w:highlight w:val="none"/>
          <w:lang w:bidi="ar"/>
        </w:rPr>
        <w:t xml:space="preserve">点</w:t>
      </w:r>
      <w:r>
        <w:rPr>
          <w:rFonts w:hint="eastAsia" w:ascii="宋体" w:hAnsi="宋体" w:cs="宋体"/>
          <w:b/>
          <w:bCs/>
          <w:color w:val="auto"/>
          <w:szCs w:val="21"/>
          <w:highlight w:val="none"/>
          <w:u w:val="single"/>
          <w:lang w:val="en-US" w:eastAsia="zh-CN"/>
        </w:rPr>
        <w:t xml:space="preserve">00</w:t>
      </w:r>
      <w:r>
        <w:rPr>
          <w:rFonts w:hint="eastAsia" w:ascii="宋体" w:hAnsi="宋体" w:cs="宋体"/>
          <w:b/>
          <w:bCs/>
          <w:color w:val="auto"/>
          <w:szCs w:val="21"/>
          <w:highlight w:val="none"/>
          <w:lang w:bidi="ar"/>
        </w:rPr>
        <w:t xml:space="preserve">分（北京时间）</w:t>
      </w:r>
      <w:r>
        <w:rPr>
          <w:rFonts w:hint="eastAsia" w:ascii="宋体" w:hAnsi="宋体" w:cs="宋体"/>
          <w:b/>
          <w:bCs/>
          <w:iCs/>
          <w:color w:val="auto"/>
          <w:szCs w:val="21"/>
          <w:highlight w:val="none"/>
          <w:lang w:bidi="ar"/>
        </w:rPr>
        <w:t xml:space="preserve">。</w:t>
      </w:r>
      <w:r/>
    </w:p>
    <w:p>
      <w:pPr>
        <w:ind w:firstLine="420"/>
        <w:pageBreakBefore w:val="0"/>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地点：本项目采用不见面交易方式，无需到现场提交，</w:t>
      </w:r>
      <w:r>
        <w:rPr>
          <w:rFonts w:hint="eastAsia" w:ascii="宋体" w:hAnsi="宋体" w:eastAsia="宋体" w:cs="宋体"/>
          <w:color w:val="auto"/>
          <w:szCs w:val="21"/>
          <w:highlight w:val="none"/>
          <w:lang w:val="en-US" w:eastAsia="zh-CN" w:bidi="ar"/>
        </w:rPr>
        <w:t xml:space="preserve">供应商</w:t>
      </w:r>
      <w:r>
        <w:rPr>
          <w:rFonts w:hint="eastAsia" w:ascii="宋体" w:hAnsi="宋体" w:eastAsia="宋体" w:cs="宋体"/>
          <w:color w:val="auto"/>
          <w:szCs w:val="21"/>
          <w:highlight w:val="none"/>
          <w:lang w:bidi="ar"/>
        </w:rPr>
        <w:t xml:space="preserve">登录政府采购一体化平台“苏采云”供应商端，通过系统在线提交电子</w:t>
      </w:r>
      <w:r>
        <w:rPr>
          <w:rFonts w:hint="eastAsia" w:ascii="宋体" w:hAnsi="宋体" w:eastAsia="宋体" w:cs="宋体"/>
          <w:color w:val="auto"/>
          <w:szCs w:val="21"/>
          <w:highlight w:val="none"/>
          <w:lang w:eastAsia="zh-CN" w:bidi="ar"/>
        </w:rPr>
        <w:t xml:space="preserve">响应文件</w:t>
      </w:r>
      <w:r>
        <w:rPr>
          <w:rFonts w:hint="eastAsia" w:ascii="宋体" w:hAnsi="宋体" w:eastAsia="宋体" w:cs="宋体"/>
          <w:color w:val="auto"/>
          <w:szCs w:val="21"/>
          <w:highlight w:val="none"/>
          <w:lang w:bidi="ar"/>
        </w:rPr>
        <w:t xml:space="preserve">。</w:t>
      </w:r>
      <w:r/>
    </w:p>
    <w:p>
      <w:pPr>
        <w:pStyle w:val="756"/>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6"/>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六、公告期限</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pStyle w:val="756"/>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6"/>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七、其他补充事宜</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1.本项目需要落实的政府采购政策</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pageBreakBefore w:val="0"/>
        <w:spacing w:line="42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本项目采用不见面交易方式，请</w:t>
      </w:r>
      <w:r>
        <w:rPr>
          <w:rFonts w:hint="eastAsia" w:ascii="宋体" w:hAnsi="宋体" w:cs="宋体"/>
          <w:color w:val="auto"/>
          <w:szCs w:val="21"/>
          <w:highlight w:val="none"/>
          <w:lang w:val="en-US" w:eastAsia="zh-CN"/>
        </w:rPr>
        <w:t xml:space="preserve">供应商</w:t>
      </w:r>
      <w:r>
        <w:rPr>
          <w:rFonts w:hint="eastAsia" w:ascii="宋体" w:hAnsi="宋体" w:cs="宋体"/>
          <w:color w:val="auto"/>
          <w:szCs w:val="21"/>
          <w:highlight w:val="none"/>
        </w:rPr>
        <w:t xml:space="preserve">认真学习政府采购一体化平台“苏采云”的相关操作手册，办理CA认证证书、进行政府采购一体化平台“苏采云”注册绑定，并认真核实数字认证证书情况确认是否符合本项目电子化采购流程要求。</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w:t>
      </w:r>
      <w:r>
        <w:rPr>
          <w:rFonts w:hint="eastAsia" w:ascii="宋体" w:hAnsi="宋体" w:cs="宋体"/>
          <w:color w:val="auto"/>
          <w:szCs w:val="21"/>
          <w:highlight w:val="none"/>
          <w:lang w:val="en-US" w:eastAsia="zh-CN"/>
        </w:rPr>
        <w:t xml:space="preserve">签章。如果供应商通过苏采云系统参与政府采购项目，需要更换CA数字证书和电子签章。具体办理指南和操作手册详见江苏政府采购网或常州市政府采购网的“苏采云”相关专栏。领取CA和办理电子签章[请至常州市锦绣路2号常州市政务服务中心1-1号楼四楼大厅CA办理窗口办理，窗口联系电话0519-85588120，其他联系方式见《苏采云系统供应商操作手册》（以下简称《操作手册》）]及“苏采云”系统公布的相关联系方式，进行注册并按《操作手册》要求制作、上传电子投标文件等。操作“苏采云”系统过程中如有不明，请及时联系苏采云客服。</w:t>
      </w:r>
      <w:r/>
    </w:p>
    <w:p>
      <w:pPr>
        <w:ind w:firstLine="42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val="zh-TW"/>
        </w:rPr>
        <w:t xml:space="preserve">.本项目不收取</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lang w:val="zh-TW"/>
        </w:rPr>
        <w:t xml:space="preserve">保证金。</w:t>
      </w:r>
      <w:r/>
    </w:p>
    <w:p>
      <w:pPr>
        <w:ind w:firstLine="420"/>
        <w:pageBreakBefore w:val="0"/>
        <w:spacing w:line="42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4.公告发布媒体：江苏政府采购网、常州市政府采购网、常州青枫招标有限公司网站。</w:t>
      </w:r>
      <w:r/>
    </w:p>
    <w:p>
      <w:pPr>
        <w:ind w:firstLine="420"/>
        <w:pageBreakBefore w:val="0"/>
        <w:spacing w:line="420" w:lineRule="exact"/>
        <w:rPr>
          <w:rFonts w:hint="eastAsia" w:ascii="宋体" w:hAnsi="宋体" w:cs="宋体"/>
          <w:b/>
          <w:bCs/>
          <w:color w:val="auto"/>
          <w:szCs w:val="21"/>
          <w:highlight w:val="none"/>
          <w:lang w:val="zh-TW"/>
        </w:rPr>
      </w:pP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val="zh-TW"/>
        </w:rPr>
        <w:t xml:space="preserve">.关于常州市中小企业政府采购信用融资</w:t>
      </w:r>
      <w:r/>
    </w:p>
    <w:p>
      <w:pPr>
        <w:ind w:firstLine="420"/>
        <w:pageBreakBefore w:val="0"/>
        <w:spacing w:line="420" w:lineRule="exact"/>
        <w:rPr>
          <w:rFonts w:hint="eastAsia" w:ascii="宋体" w:hAnsi="宋体" w:cs="宋体"/>
          <w:color w:val="auto"/>
          <w:szCs w:val="21"/>
          <w:highlight w:val="none"/>
          <w:lang w:val="zh-TW"/>
        </w:rPr>
      </w:pPr>
      <w:r>
        <w:rPr>
          <w:rFonts w:hint="eastAsia" w:ascii="宋体" w:hAnsi="宋体" w:cs="宋体"/>
          <w:color w:val="auto"/>
          <w:szCs w:val="21"/>
          <w:highlight w:val="none"/>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56"/>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6"/>
        <w:jc w:val="left"/>
        <w:pageBreakBefore w:val="0"/>
        <w:spacing w:before="0"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八、对本项目提出询问，请按以下方式联系。</w:t>
      </w:r>
      <w:r/>
    </w:p>
    <w:p>
      <w:pPr>
        <w:jc w:val="left"/>
        <w:pageBreakBefore w:val="0"/>
        <w:spacing w:line="420" w:lineRule="exact"/>
        <w:widowControl/>
        <w:rPr>
          <w:rFonts w:hint="eastAsia" w:ascii="宋体" w:hAnsi="宋体" w:cs="宋体"/>
          <w:b/>
          <w:color w:val="auto"/>
          <w:szCs w:val="21"/>
          <w:highlight w:val="none"/>
        </w:rPr>
      </w:pP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1.采购人信息</w:t>
      </w:r>
      <w:r/>
    </w:p>
    <w:p>
      <w:pPr>
        <w:ind w:firstLine="420"/>
        <w:jc w:val="left"/>
        <w:pageBreakBefore w:val="0"/>
        <w:spacing w:line="420" w:lineRule="exact"/>
        <w:rPr>
          <w:rFonts w:hint="eastAsia" w:ascii="宋体" w:hAnsi="宋体" w:eastAsia="宋体" w:cs="宋体"/>
          <w:color w:val="auto"/>
          <w:szCs w:val="21"/>
          <w:highlight w:val="non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lang w:eastAsia="zh-CN"/>
        </w:rPr>
        <w:t xml:space="preserve">常州市钟楼区机关事务管理中心</w:t>
      </w:r>
      <w:r/>
    </w:p>
    <w:p>
      <w:pPr>
        <w:ind w:firstLine="420"/>
        <w:jc w:val="left"/>
        <w:pageBreakBefore w:val="0"/>
        <w:spacing w:line="420" w:lineRule="exact"/>
        <w:widowControl/>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lang w:val="zh-TW" w:eastAsia="zh-CN"/>
        </w:rPr>
        <w:t xml:space="preserve">常州市钟楼区星港路88号三楼</w:t>
      </w:r>
      <w:r/>
    </w:p>
    <w:p>
      <w:pPr>
        <w:ind w:firstLine="420"/>
        <w:jc w:val="left"/>
        <w:pageBreakBefore w:val="0"/>
        <w:spacing w:line="420" w:lineRule="exact"/>
        <w:rPr>
          <w:rFonts w:ascii="宋体" w:hAnsi="宋体" w:eastAsia="宋体" w:cs="宋体"/>
          <w:color w:val="auto"/>
          <w:szCs w:val="21"/>
          <w:highlight w:val="yellow"/>
          <w:u w:val="single"/>
        </w:rPr>
      </w:pPr>
      <w:r>
        <w:rPr>
          <w:rFonts w:hint="eastAsia" w:ascii="宋体" w:hAnsi="宋体" w:cs="宋体"/>
          <w:color w:val="auto"/>
          <w:szCs w:val="21"/>
          <w:highlight w:val="none"/>
          <w:lang w:val="zh-TW" w:bidi="ar"/>
        </w:rPr>
        <w:t xml:space="preserve">联系方式：</w:t>
      </w:r>
      <w:r>
        <w:rPr>
          <w:rFonts w:hint="eastAsia" w:ascii="宋体" w:hAnsi="宋体" w:cs="宋体"/>
          <w:color w:val="auto"/>
          <w:szCs w:val="21"/>
          <w:highlight w:val="none"/>
          <w:u w:val="single"/>
          <w:lang w:val="en-US" w:eastAsia="zh-CN" w:bidi="ar"/>
        </w:rPr>
        <w:t xml:space="preserve">0519-88890358</w:t>
      </w:r>
      <w:r/>
    </w:p>
    <w:p>
      <w:pPr>
        <w:ind w:firstLine="422"/>
        <w:jc w:val="left"/>
        <w:pageBreakBefore w:val="0"/>
        <w:spacing w:line="42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2.采购代理机构信息</w:t>
      </w:r>
      <w:r/>
    </w:p>
    <w:p>
      <w:pPr>
        <w:ind w:firstLine="420"/>
        <w:jc w:val="left"/>
        <w:pageBreakBefore w:val="0"/>
        <w:spacing w:line="42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名    称：</w:t>
      </w:r>
      <w:r>
        <w:rPr>
          <w:rFonts w:hint="eastAsia" w:ascii="宋体" w:hAnsi="宋体" w:cs="宋体"/>
          <w:color w:val="auto"/>
          <w:szCs w:val="21"/>
          <w:highlight w:val="none"/>
          <w:u w:val="single"/>
        </w:rPr>
        <w:t xml:space="preserve">常州青枫招标有限公司</w:t>
      </w:r>
      <w:r/>
    </w:p>
    <w:p>
      <w:pPr>
        <w:ind w:firstLine="420"/>
        <w:jc w:val="left"/>
        <w:pageBreakBefore w:val="0"/>
        <w:spacing w:line="420" w:lineRule="exact"/>
        <w:rPr>
          <w:rFonts w:hint="eastAsia" w:ascii="宋体" w:hAnsi="宋体" w:eastAsia="宋体" w:cs="宋体"/>
          <w:color w:val="auto"/>
          <w:szCs w:val="21"/>
          <w:highlight w:val="none"/>
          <w:u w:val="singl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lang w:eastAsia="zh-CN"/>
        </w:rPr>
        <w:t xml:space="preserve">常州市钟楼区运河路198号博济新博智汇谷5栋202室</w:t>
      </w:r>
      <w:r/>
    </w:p>
    <w:p>
      <w:pPr>
        <w:ind w:firstLine="420"/>
        <w:jc w:val="left"/>
        <w:pageBreakBefore w:val="0"/>
        <w:spacing w:line="42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u w:val="single"/>
        </w:rPr>
        <w:t xml:space="preserve">0519-88119558</w:t>
      </w:r>
      <w:r/>
    </w:p>
    <w:p>
      <w:pPr>
        <w:ind w:firstLine="422"/>
        <w:pageBreakBefore w:val="0"/>
        <w:spacing w:line="420" w:lineRule="exact"/>
        <w:rPr>
          <w:rFonts w:hint="eastAsia" w:ascii="宋体" w:hAnsi="宋体" w:cs="宋体"/>
          <w:b/>
          <w:color w:val="auto"/>
          <w:szCs w:val="21"/>
          <w:highlight w:val="none"/>
          <w:u w:val="single"/>
        </w:rPr>
      </w:pPr>
      <w:r>
        <w:rPr>
          <w:rFonts w:hint="eastAsia" w:ascii="宋体" w:hAnsi="宋体" w:cs="宋体"/>
          <w:b/>
          <w:color w:val="auto"/>
          <w:szCs w:val="21"/>
          <w:highlight w:val="none"/>
        </w:rPr>
        <w:t xml:space="preserve">3.项目联系方式</w:t>
      </w:r>
      <w:r/>
    </w:p>
    <w:p>
      <w:pPr>
        <w:pStyle w:val="948"/>
        <w:ind w:firstLine="420"/>
        <w:pageBreakBefore w:val="0"/>
        <w:spacing w:line="420" w:lineRule="exact"/>
        <w:rPr>
          <w:rFonts w:hAnsi="宋体" w:cs="宋体"/>
          <w:color w:val="auto"/>
          <w:szCs w:val="21"/>
          <w:highlight w:val="none"/>
          <w:u w:val="single"/>
        </w:rPr>
      </w:pPr>
      <w:r>
        <w:rPr>
          <w:rFonts w:hAnsi="宋体" w:cs="宋体"/>
          <w:color w:val="auto"/>
          <w:szCs w:val="21"/>
          <w:highlight w:val="none"/>
        </w:rPr>
        <w:t xml:space="preserve">项目联系人：</w:t>
      </w:r>
      <w:r>
        <w:rPr>
          <w:rFonts w:hint="eastAsia" w:hAnsi="宋体" w:cs="宋体"/>
          <w:color w:val="auto"/>
          <w:szCs w:val="21"/>
          <w:highlight w:val="none"/>
          <w:u w:val="single"/>
          <w:lang w:val="en-US" w:eastAsia="zh-CN"/>
        </w:rPr>
        <w:t xml:space="preserve">薛</w:t>
      </w:r>
      <w:r>
        <w:rPr>
          <w:rFonts w:hAnsi="宋体" w:cs="宋体"/>
          <w:color w:val="auto"/>
          <w:szCs w:val="21"/>
          <w:highlight w:val="none"/>
          <w:u w:val="single"/>
        </w:rPr>
        <w:t xml:space="preserve">工</w:t>
      </w:r>
      <w:r/>
    </w:p>
    <w:p>
      <w:pPr>
        <w:pStyle w:val="948"/>
        <w:ind w:firstLine="420"/>
        <w:pageBreakBefore w:val="0"/>
        <w:spacing w:line="420" w:lineRule="exact"/>
        <w:rPr>
          <w:rFonts w:hint="eastAsia" w:ascii="宋体" w:hAnsi="宋体" w:eastAsia="宋体" w:cs="宋体"/>
          <w:color w:val="auto"/>
          <w:szCs w:val="21"/>
          <w:highlight w:val="none"/>
        </w:rPr>
      </w:pPr>
      <w:r>
        <w:rPr>
          <w:rFonts w:ascii="宋体" w:hAnsi="宋体" w:eastAsia="宋体" w:cs="宋体"/>
          <w:color w:val="auto"/>
          <w:szCs w:val="21"/>
          <w:highlight w:val="none"/>
        </w:rPr>
        <w:t xml:space="preserve">电      话：</w:t>
      </w:r>
      <w:r>
        <w:rPr>
          <w:rFonts w:ascii="宋体" w:hAnsi="宋体" w:eastAsia="宋体" w:cs="宋体"/>
          <w:color w:val="auto"/>
          <w:szCs w:val="21"/>
          <w:highlight w:val="none"/>
          <w:u w:val="single"/>
        </w:rPr>
        <w:t xml:space="preserve">0519-88119558</w:t>
      </w:r>
      <w:r/>
    </w:p>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第二章   供应商须知</w:t>
      </w:r>
      <w:r/>
    </w:p>
    <w:p>
      <w:pPr>
        <w:pStyle w:val="756"/>
        <w:spacing w:before="0" w:line="360" w:lineRule="auto"/>
        <w:tabs>
          <w:tab w:val="center" w:pos="4592" w:leader="none"/>
          <w:tab w:val="left" w:pos="7860" w:leader="none"/>
        </w:tabs>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729"/>
        <w:tblW w:w="99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tcW w:w="988"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tcW w:w="7305" w:type="dxa"/>
            <w:vAlign w:val="center"/>
            <w:textDirection w:val="lrTb"/>
            <w:noWrap w:val="false"/>
          </w:tcPr>
          <w:p>
            <w:pPr>
              <w:jc w:val="center"/>
              <w:keepLines w:val="0"/>
              <w:keepNext w:val="0"/>
              <w:pageBreakBefore w:val="0"/>
              <w:spacing w:before="124" w:after="124"/>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tcW w:w="988" w:type="dxa"/>
            <w:vAlign w:val="center"/>
            <w:textDirection w:val="lrTb"/>
            <w:noWrap w:val="false"/>
          </w:tcPr>
          <w:p>
            <w:pPr>
              <w:pStyle w:val="94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2.2</w:t>
            </w:r>
            <w:r/>
          </w:p>
        </w:tc>
        <w:tc>
          <w:tcPr>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□服务</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工程</w:t>
            </w:r>
            <w:r/>
          </w:p>
        </w:tc>
      </w:tr>
      <w:tr>
        <w:trPr>
          <w:jc w:val="center"/>
          <w:trHeight w:val="567"/>
        </w:trPr>
        <w:tc>
          <w:tcPr>
            <w:tcW w:w="988" w:type="dxa"/>
            <w:vAlign w:val="center"/>
            <w:textDirection w:val="lrTb"/>
            <w:noWrap w:val="false"/>
          </w:tcPr>
          <w:p>
            <w:pPr>
              <w:pStyle w:val="94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w:t>
            </w:r>
            <w:r/>
          </w:p>
        </w:tc>
        <w:tc>
          <w:tcPr>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tcW w:w="988" w:type="dxa"/>
            <w:vAlign w:val="center"/>
            <w:vMerge w:val="restart"/>
            <w:textDirection w:val="lrTb"/>
            <w:noWrap w:val="false"/>
          </w:tcPr>
          <w:p>
            <w:pPr>
              <w:pStyle w:val="94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3.1</w:t>
            </w:r>
            <w:r/>
          </w:p>
        </w:tc>
        <w:tc>
          <w:tcPr>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keepLines w:val="0"/>
              <w:keepNext w:val="0"/>
              <w:pageBreakBefore w:val="0"/>
              <w:spacing w:before="124" w:after="124"/>
              <w:widowControl w:val="off"/>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948"/>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考察地点：</w:t>
            </w:r>
            <w:r>
              <w:rPr>
                <w:rFonts w:hAnsi="宋体" w:cs="宋体"/>
                <w:color w:val="auto"/>
                <w:szCs w:val="21"/>
                <w:highlight w:val="none"/>
                <w:u w:val="single"/>
                <w:lang w:val="en-US" w:eastAsia="zh-CN"/>
              </w:rPr>
              <w:t xml:space="preserve">   </w:t>
            </w:r>
            <w:r>
              <w:rPr>
                <w:rFonts w:hAnsi="宋体" w:cs="宋体"/>
                <w:b/>
                <w:bCs/>
                <w:color w:val="auto"/>
                <w:szCs w:val="21"/>
                <w:highlight w:val="none"/>
                <w:u w:val="single"/>
                <w:lang w:val="en-US" w:eastAsia="zh-CN"/>
              </w:rPr>
              <w:t xml:space="preserve">/   </w:t>
            </w:r>
            <w:r>
              <w:rPr>
                <w:rFonts w:hAnsi="宋体" w:cs="宋体"/>
                <w:color w:val="auto"/>
                <w:szCs w:val="21"/>
                <w:highlight w:val="none"/>
                <w:lang w:val="en-US" w:eastAsia="zh-CN"/>
              </w:rPr>
              <w:t xml:space="preserve">。</w:t>
            </w:r>
            <w:r/>
          </w:p>
        </w:tc>
      </w:tr>
      <w:tr>
        <w:trPr>
          <w:jc w:val="center"/>
          <w:trHeight w:val="567"/>
        </w:trPr>
        <w:tc>
          <w:tcPr>
            <w:tcW w:w="988" w:type="dxa"/>
            <w:vAlign w:val="center"/>
            <w:vMerge w:val="continue"/>
            <w:textDirection w:val="lrTb"/>
            <w:noWrap w:val="false"/>
          </w:tcPr>
          <w:p>
            <w:pPr>
              <w:pStyle w:val="948"/>
              <w:jc w:val="center"/>
              <w:keepLines w:val="0"/>
              <w:keepNext w:val="0"/>
              <w:pageBreakBefore w:val="0"/>
              <w:spacing w:before="124" w:after="124"/>
              <w:widowControl w:val="off"/>
              <w:rPr>
                <w:rFonts w:hAnsi="宋体" w:cs="宋体"/>
                <w:color w:val="auto"/>
                <w:szCs w:val="21"/>
                <w:highlight w:val="none"/>
                <w:lang w:val="en-US" w:eastAsia="zh-CN"/>
              </w:rPr>
            </w:pPr>
            <w:r>
              <w:rPr>
                <w:rFonts w:hAnsi="宋体" w:cs="宋体"/>
                <w:color w:val="auto"/>
                <w:szCs w:val="21"/>
                <w:highlight w:val="none"/>
                <w:lang w:val="en-US" w:eastAsia="zh-CN"/>
              </w:rPr>
            </w:r>
            <w:r/>
          </w:p>
        </w:tc>
        <w:tc>
          <w:tcPr>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tcW w:w="988" w:type="dxa"/>
            <w:vAlign w:val="center"/>
            <w:textDirection w:val="lrTb"/>
            <w:noWrap w:val="false"/>
          </w:tcPr>
          <w:p>
            <w:pPr>
              <w:pStyle w:val="94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4.2.5</w:t>
            </w:r>
            <w:r/>
          </w:p>
        </w:tc>
        <w:tc>
          <w:tcPr>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lang w:eastAsia="zh-CN"/>
              </w:rPr>
              <w:t xml:space="preserve">建筑业。</w:t>
            </w:r>
            <w:r/>
          </w:p>
        </w:tc>
      </w:tr>
      <w:tr>
        <w:trPr>
          <w:jc w:val="center"/>
          <w:trHeight w:val="567"/>
        </w:trPr>
        <w:tc>
          <w:tcPr>
            <w:tcW w:w="988" w:type="dxa"/>
            <w:vAlign w:val="center"/>
            <w:textDirection w:val="lrTb"/>
            <w:noWrap w:val="false"/>
          </w:tcPr>
          <w:p>
            <w:pPr>
              <w:pStyle w:val="94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10.2</w:t>
            </w:r>
            <w:r/>
          </w:p>
        </w:tc>
        <w:tc>
          <w:tcPr>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无</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□有，具体情形：</w:t>
            </w:r>
            <w:r>
              <w:rPr>
                <w:rFonts w:hint="eastAsia" w:ascii="宋体" w:hAnsi="宋体" w:cs="宋体"/>
                <w:color w:val="auto"/>
                <w:szCs w:val="21"/>
                <w:highlight w:val="none"/>
                <w:u w:val="single"/>
              </w:rPr>
              <w:t xml:space="preserve">  /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tcW w:w="988" w:type="dxa"/>
            <w:vAlign w:val="center"/>
            <w:textDirection w:val="lrTb"/>
            <w:noWrap w:val="false"/>
          </w:tcPr>
          <w:p>
            <w:pPr>
              <w:pStyle w:val="94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11.1</w:t>
            </w:r>
            <w:r/>
          </w:p>
        </w:tc>
        <w:tc>
          <w:tcPr>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567"/>
        </w:trPr>
        <w:tc>
          <w:tcPr>
            <w:tcW w:w="988" w:type="dxa"/>
            <w:vAlign w:val="center"/>
            <w:textDirection w:val="lrTb"/>
            <w:noWrap w:val="false"/>
          </w:tcPr>
          <w:p>
            <w:pPr>
              <w:pStyle w:val="94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12.1</w:t>
            </w:r>
            <w:r/>
          </w:p>
        </w:tc>
        <w:tc>
          <w:tcPr>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tcW w:w="988" w:type="dxa"/>
            <w:vAlign w:val="center"/>
            <w:textDirection w:val="lrTb"/>
            <w:noWrap w:val="false"/>
          </w:tcPr>
          <w:p>
            <w:pPr>
              <w:pStyle w:val="94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23.5</w:t>
            </w:r>
            <w:r/>
          </w:p>
        </w:tc>
        <w:tc>
          <w:tcPr>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tcW w:w="988" w:type="dxa"/>
            <w:vAlign w:val="center"/>
            <w:textDirection w:val="lrTb"/>
            <w:noWrap w:val="false"/>
          </w:tcPr>
          <w:p>
            <w:pPr>
              <w:pStyle w:val="94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24.1.1</w:t>
            </w:r>
            <w:r/>
          </w:p>
        </w:tc>
        <w:tc>
          <w:tcPr>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w:t>
            </w:r>
            <w:r/>
          </w:p>
        </w:tc>
        <w:tc>
          <w:tcPr>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询问送达形式：</w:t>
            </w:r>
            <w:r>
              <w:rPr>
                <w:rFonts w:hint="eastAsia" w:ascii="宋体" w:hAnsi="宋体" w:cs="宋体"/>
                <w:color w:val="auto"/>
                <w:szCs w:val="21"/>
                <w:highlight w:val="none"/>
                <w:u w:val="single"/>
              </w:rPr>
              <w:t xml:space="preserve">书面原件形式递交。（注：询问函：① 必须加盖供应商公章；② 以采购代理机构收到时间为准。否则采购代理机构有权拒收其询问函）</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询问时间：</w:t>
            </w:r>
            <w:r>
              <w:rPr>
                <w:rFonts w:hint="eastAsia" w:ascii="宋体" w:hAnsi="宋体" w:cs="宋体"/>
                <w:color w:val="auto"/>
                <w:szCs w:val="21"/>
                <w:highlight w:val="none"/>
                <w:u w:val="single"/>
                <w:lang w:eastAsia="zh-CN" w:bidi="ar"/>
              </w:rPr>
              <w:t xml:space="preserve">2025年</w:t>
            </w:r>
            <w:r>
              <w:rPr>
                <w:rFonts w:hint="eastAsia" w:ascii="宋体" w:hAnsi="宋体" w:cs="宋体"/>
                <w:color w:val="auto"/>
                <w:szCs w:val="21"/>
                <w:highlight w:val="none"/>
                <w:u w:val="single"/>
                <w:lang w:val="en-US" w:eastAsia="zh-CN" w:bidi="ar"/>
              </w:rPr>
              <w:t xml:space="preserve">11</w:t>
            </w:r>
            <w:r>
              <w:rPr>
                <w:rFonts w:hint="eastAsia" w:ascii="宋体" w:hAnsi="宋体" w:cs="宋体"/>
                <w:color w:val="auto"/>
                <w:szCs w:val="21"/>
                <w:highlight w:val="none"/>
                <w:u w:val="single"/>
                <w:lang w:bidi="ar"/>
              </w:rPr>
              <w:t xml:space="preserve">月</w:t>
            </w:r>
            <w:r>
              <w:rPr>
                <w:rFonts w:hint="eastAsia" w:ascii="宋体" w:hAnsi="宋体" w:cs="宋体"/>
                <w:color w:val="auto"/>
                <w:szCs w:val="21"/>
                <w:highlight w:val="none"/>
                <w:u w:val="single"/>
                <w:lang w:val="en-US" w:eastAsia="zh-CN" w:bidi="ar"/>
              </w:rPr>
              <w:t xml:space="preserve">21</w:t>
            </w:r>
            <w:r>
              <w:rPr>
                <w:rFonts w:hint="eastAsia" w:ascii="宋体" w:hAnsi="宋体" w:cs="宋体"/>
                <w:color w:val="auto"/>
                <w:szCs w:val="21"/>
                <w:highlight w:val="none"/>
                <w:u w:val="single"/>
                <w:lang w:bidi="ar"/>
              </w:rPr>
              <w:t xml:space="preserve">日</w:t>
            </w:r>
            <w:r>
              <w:rPr>
                <w:rFonts w:hint="eastAsia" w:ascii="宋体" w:hAnsi="宋体" w:cs="宋体"/>
                <w:color w:val="auto"/>
                <w:szCs w:val="21"/>
                <w:highlight w:val="none"/>
                <w:u w:val="single"/>
                <w:lang w:val="en-US" w:eastAsia="zh-CN" w:bidi="ar"/>
              </w:rPr>
              <w:t xml:space="preserve">11:</w:t>
            </w:r>
            <w:r>
              <w:rPr>
                <w:rFonts w:hint="eastAsia" w:ascii="宋体" w:hAnsi="宋体" w:cs="宋体"/>
                <w:color w:val="auto"/>
                <w:szCs w:val="21"/>
                <w:highlight w:val="none"/>
                <w:u w:val="single"/>
                <w:lang w:bidi="ar"/>
              </w:rPr>
              <w:t xml:space="preserve">30前</w:t>
            </w:r>
            <w:r>
              <w:rPr>
                <w:rFonts w:hint="eastAsia" w:ascii="宋体" w:hAnsi="宋体" w:cs="宋体"/>
                <w:color w:val="auto"/>
                <w:szCs w:val="21"/>
                <w:highlight w:val="none"/>
              </w:rPr>
              <w:t xml:space="preserve">。</w:t>
            </w:r>
            <w:r/>
          </w:p>
        </w:tc>
      </w:tr>
      <w:tr>
        <w:trPr>
          <w:jc w:val="center"/>
          <w:trHeight w:val="567"/>
        </w:trPr>
        <w:tc>
          <w:tcPr>
            <w:tcW w:w="988" w:type="dxa"/>
            <w:vAlign w:val="center"/>
            <w:textDirection w:val="lrTb"/>
            <w:noWrap w:val="false"/>
          </w:tcPr>
          <w:p>
            <w:pPr>
              <w:pStyle w:val="94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24.3</w:t>
            </w:r>
            <w:r/>
          </w:p>
        </w:tc>
        <w:tc>
          <w:tcPr>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rPr>
              <w:t xml:space="preserve">常州青枫招标有限公司、</w:t>
            </w:r>
            <w:r>
              <w:rPr>
                <w:rFonts w:hint="eastAsia" w:ascii="宋体" w:hAnsi="宋体" w:cs="宋体"/>
                <w:color w:val="auto"/>
                <w:szCs w:val="21"/>
                <w:highlight w:val="none"/>
                <w:u w:val="single"/>
                <w:lang w:eastAsia="zh-CN"/>
              </w:rPr>
              <w:t xml:space="preserve">常州市钟楼区机关事务管理中心</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rPr>
              <w:t xml:space="preserve">0519-88119558、</w:t>
            </w:r>
            <w:r>
              <w:rPr>
                <w:rFonts w:hint="eastAsia" w:ascii="宋体" w:hAnsi="宋体" w:cs="宋体"/>
                <w:color w:val="auto"/>
                <w:szCs w:val="21"/>
                <w:highlight w:val="none"/>
                <w:u w:val="single"/>
                <w:shd w:val="clear" w:color="auto" w:fill="auto"/>
                <w:lang w:val="en-US" w:eastAsia="zh-CN"/>
              </w:rPr>
              <w:t xml:space="preserve">0519-88890358</w:t>
            </w:r>
            <w:r>
              <w:rPr>
                <w:rFonts w:hint="eastAsia" w:ascii="宋体" w:hAnsi="宋体" w:cs="宋体"/>
                <w:color w:val="auto"/>
                <w:szCs w:val="21"/>
                <w:highlight w:val="none"/>
              </w:rPr>
              <w:t xml:space="preserve">；</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lang w:eastAsia="zh-CN"/>
              </w:rPr>
              <w:t xml:space="preserve">常州市钟楼区运河路198号博济新博智汇谷5栋202室</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常州市钟楼区星港路88号三楼</w:t>
            </w:r>
            <w:r>
              <w:rPr>
                <w:rFonts w:hint="eastAsia" w:ascii="宋体" w:hAnsi="宋体" w:cs="宋体"/>
                <w:color w:val="auto"/>
                <w:szCs w:val="22"/>
                <w:highlight w:val="none"/>
              </w:rPr>
              <w:t xml:space="preserve">。</w:t>
            </w:r>
            <w:r/>
          </w:p>
        </w:tc>
      </w:tr>
      <w:tr>
        <w:trPr>
          <w:jc w:val="center"/>
          <w:trHeight w:val="567"/>
        </w:trPr>
        <w:tc>
          <w:tcPr>
            <w:tcW w:w="988" w:type="dxa"/>
            <w:vAlign w:val="center"/>
            <w:textDirection w:val="lrTb"/>
            <w:noWrap w:val="false"/>
          </w:tcPr>
          <w:p>
            <w:pPr>
              <w:pStyle w:val="948"/>
              <w:jc w:val="center"/>
              <w:keepLines w:val="0"/>
              <w:keepNext w:val="0"/>
              <w:pageBreakBefore w:val="0"/>
              <w:spacing w:before="124" w:after="124"/>
              <w:widowControl w:val="off"/>
              <w:rPr>
                <w:rFonts w:hAnsi="宋体" w:cs="宋体"/>
                <w:color w:val="auto"/>
                <w:szCs w:val="21"/>
                <w:highlight w:val="none"/>
              </w:rPr>
            </w:pPr>
            <w:r>
              <w:rPr>
                <w:rFonts w:hAnsi="宋体" w:cs="宋体"/>
                <w:color w:val="auto"/>
                <w:szCs w:val="21"/>
                <w:highlight w:val="none"/>
                <w:lang w:val="en-US" w:eastAsia="zh-CN"/>
              </w:rPr>
              <w:t xml:space="preserve">25</w:t>
            </w:r>
            <w:r/>
          </w:p>
        </w:tc>
        <w:tc>
          <w:tcPr>
            <w:tcW w:w="1701" w:type="dxa"/>
            <w:vAlign w:val="center"/>
            <w:textDirection w:val="lrTb"/>
            <w:noWrap w:val="false"/>
          </w:tcPr>
          <w:p>
            <w:pPr>
              <w:jc w:val="center"/>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tc>
        <w:tc>
          <w:tcPr>
            <w:tcW w:w="7305" w:type="dxa"/>
            <w:vAlign w:val="center"/>
            <w:textDirection w:val="lrTb"/>
            <w:noWrap w:val="false"/>
          </w:tcPr>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bookmarkStart w:id="3" w:name="_GoBack"/>
            <w:r/>
            <w:bookmarkEnd w:id="3"/>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□采购人</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成交供应商</w:t>
            </w:r>
            <w:r/>
          </w:p>
          <w:p>
            <w:pPr>
              <w:jc w:val="left"/>
              <w:keepLines w:val="0"/>
              <w:keepNext w:val="0"/>
              <w:pageBreakBefore w:val="0"/>
              <w:spacing w:before="124" w:after="124"/>
              <w:widowControl w:val="off"/>
              <w:rPr>
                <w:rFonts w:hint="eastAsia" w:ascii="宋体" w:hAnsi="宋体" w:cs="宋体"/>
                <w:color w:val="auto"/>
                <w:szCs w:val="21"/>
                <w:highlight w:val="none"/>
                <w:u w:val="single"/>
                <w:lang w:val="en-US" w:eastAsia="zh-CN"/>
              </w:rPr>
            </w:pPr>
            <w:r>
              <w:rPr>
                <w:rFonts w:hint="eastAsia" w:ascii="宋体" w:hAnsi="宋体" w:cs="宋体"/>
                <w:color w:val="auto"/>
                <w:szCs w:val="21"/>
                <w:highlight w:val="none"/>
              </w:rPr>
              <w:t xml:space="preserve">收费标准：</w:t>
            </w:r>
            <w:r>
              <w:rPr>
                <w:rFonts w:hint="eastAsia" w:ascii="宋体" w:hAnsi="宋体" w:cs="宋体"/>
                <w:color w:val="auto"/>
                <w:szCs w:val="21"/>
                <w:highlight w:val="none"/>
                <w:u w:val="single"/>
                <w:lang w:val="en-US" w:eastAsia="zh-CN"/>
              </w:rPr>
              <w:t xml:space="preserve">1、代理服务费：根据项目中标（成交）金额为基数，收费比例按差额定率累进法计算:100万元（含，下同）以下费率1.0%，100-500万元费率0.7%，如按上述方法计算的金额低于人民币3000元，则服务费按人民币3000元计取；2、造价咨询费：根据项目最高限价为基数按0.38%计取。</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收款单位：</w:t>
            </w:r>
            <w:r>
              <w:rPr>
                <w:rFonts w:hint="eastAsia" w:ascii="宋体" w:hAnsi="宋体" w:cs="宋体"/>
                <w:color w:val="auto"/>
                <w:szCs w:val="21"/>
                <w:highlight w:val="none"/>
                <w:u w:val="single"/>
                <w:lang w:bidi="ar"/>
              </w:rPr>
              <w:t xml:space="preserve">常州青枫招标有限公司</w:t>
            </w:r>
            <w:r/>
          </w:p>
          <w:p>
            <w:pPr>
              <w:jc w:val="left"/>
              <w:keepLines w:val="0"/>
              <w:keepNext w:val="0"/>
              <w:pageBreakBefore w:val="0"/>
              <w:spacing w:before="124" w:after="124"/>
              <w:widowControl w:val="off"/>
              <w:rPr>
                <w:rFonts w:hint="eastAsia" w:ascii="宋体" w:hAnsi="宋体" w:cs="宋体"/>
                <w:color w:val="auto"/>
                <w:szCs w:val="21"/>
                <w:highlight w:val="none"/>
                <w:u w:val="single"/>
              </w:rPr>
            </w:pPr>
            <w:r>
              <w:rPr>
                <w:rFonts w:hint="eastAsia" w:ascii="宋体" w:hAnsi="宋体" w:cs="宋体"/>
                <w:color w:val="auto"/>
                <w:szCs w:val="21"/>
                <w:highlight w:val="none"/>
              </w:rPr>
              <w:t xml:space="preserve">收款银行：</w:t>
            </w:r>
            <w:r>
              <w:rPr>
                <w:rFonts w:hint="eastAsia" w:ascii="宋体" w:hAnsi="宋体" w:cs="宋体"/>
                <w:color w:val="auto"/>
                <w:szCs w:val="21"/>
                <w:highlight w:val="none"/>
                <w:u w:val="single"/>
                <w:lang w:bidi="ar"/>
              </w:rPr>
              <w:t xml:space="preserve">中信银行常州分行 </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银行账号：</w:t>
            </w:r>
            <w:r>
              <w:rPr>
                <w:rFonts w:hint="eastAsia" w:ascii="宋体" w:hAnsi="宋体" w:cs="宋体"/>
                <w:color w:val="auto"/>
                <w:szCs w:val="21"/>
                <w:highlight w:val="none"/>
                <w:u w:val="single"/>
                <w:lang w:bidi="ar"/>
              </w:rPr>
              <w:t xml:space="preserve">811 0501 0121 0099 2840 </w:t>
            </w:r>
            <w:r/>
          </w:p>
          <w:p>
            <w:pPr>
              <w:jc w:val="left"/>
              <w:keepLines w:val="0"/>
              <w:keepNext w:val="0"/>
              <w:pageBreakBefore w:val="0"/>
              <w:spacing w:before="124" w:after="124"/>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缴纳时间：</w:t>
            </w:r>
            <w:r>
              <w:rPr>
                <w:rFonts w:hint="eastAsia" w:ascii="宋体" w:hAnsi="宋体" w:cs="宋体"/>
                <w:color w:val="auto"/>
                <w:szCs w:val="21"/>
                <w:highlight w:val="none"/>
                <w:u w:val="single"/>
              </w:rPr>
              <w:t xml:space="preserve">领取成交通知书前</w:t>
            </w:r>
            <w:r>
              <w:rPr>
                <w:rFonts w:hint="eastAsia" w:ascii="宋体" w:hAnsi="宋体" w:cs="宋体"/>
                <w:color w:val="auto"/>
                <w:szCs w:val="21"/>
                <w:highlight w:val="none"/>
              </w:rPr>
              <w:t xml:space="preserve">。</w:t>
            </w:r>
            <w:r/>
          </w:p>
        </w:tc>
      </w:tr>
    </w:tbl>
    <w:p>
      <w:pPr>
        <w:jc w:val="both"/>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987"/>
        <w:rPr>
          <w:rFonts w:hint="eastAsia" w:cs="宋体"/>
          <w:color w:val="auto"/>
          <w:sz w:val="24"/>
          <w:highlight w:val="none"/>
        </w:rPr>
      </w:pPr>
      <w:r>
        <w:rPr>
          <w:rFonts w:hint="eastAsia"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cs="宋体"/>
          <w:color w:val="auto"/>
          <w:highlight w:val="none"/>
        </w:rPr>
      </w:pPr>
      <w:r>
        <w:rPr>
          <w:rFonts w:hint="eastAsia" w:cs="宋体"/>
          <w:color w:val="auto"/>
          <w:highlight w:val="none"/>
        </w:rPr>
      </w:r>
      <w:r/>
    </w:p>
    <w:p>
      <w:pPr>
        <w:pStyle w:val="764"/>
        <w:rPr>
          <w:rFonts w:hint="eastAsia" w:cs="宋体"/>
          <w:color w:val="auto"/>
          <w:highlight w:val="none"/>
        </w:rPr>
      </w:pPr>
      <w:r>
        <w:rPr>
          <w:rFonts w:hint="eastAsia" w:cs="宋体"/>
          <w:color w:val="auto"/>
          <w:highlight w:val="none"/>
        </w:rPr>
      </w:r>
      <w:r/>
    </w:p>
    <w:p>
      <w:pPr>
        <w:rPr>
          <w:rFonts w:hint="eastAsia" w:cs="宋体"/>
          <w:color w:val="auto"/>
          <w:highlight w:val="none"/>
        </w:rPr>
      </w:pPr>
      <w:r>
        <w:rPr>
          <w:rFonts w:hint="eastAsia" w:cs="宋体"/>
          <w:color w:val="auto"/>
          <w:highlight w:val="none"/>
        </w:rPr>
      </w:r>
      <w:r/>
    </w:p>
    <w:p>
      <w:pPr>
        <w:pStyle w:val="764"/>
        <w:rPr>
          <w:rFonts w:hint="eastAsia" w:cs="宋体"/>
          <w:color w:val="auto"/>
          <w:highlight w:val="none"/>
        </w:rPr>
      </w:pPr>
      <w:r>
        <w:rPr>
          <w:rFonts w:hint="eastAsia" w:cs="宋体"/>
          <w:color w:val="auto"/>
          <w:highlight w:val="none"/>
        </w:rPr>
      </w:r>
      <w:r/>
    </w:p>
    <w:p>
      <w:pPr>
        <w:rPr>
          <w:rFonts w:hint="eastAsia"/>
          <w:color w:val="auto"/>
          <w:highlight w:val="none"/>
        </w:rPr>
      </w:pPr>
      <w:r>
        <w:rPr>
          <w:rFonts w:hint="eastAsia"/>
          <w:color w:val="auto"/>
          <w:highlight w:val="none"/>
        </w:rPr>
      </w:r>
      <w:r/>
    </w:p>
    <w:p>
      <w:pPr>
        <w:pStyle w:val="987"/>
        <w:ind w:left="0" w:firstLine="0"/>
        <w:jc w:val="center"/>
        <w:rPr>
          <w:rFonts w:hint="eastAsia" w:cs="宋体"/>
          <w:b/>
          <w:bCs/>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cs="宋体"/>
          <w:b/>
          <w:bCs/>
          <w:color w:val="auto"/>
          <w:sz w:val="28"/>
          <w:szCs w:val="28"/>
          <w:highlight w:val="none"/>
        </w:rPr>
      </w:r>
      <w:r/>
    </w:p>
    <w:p>
      <w:pPr>
        <w:pStyle w:val="987"/>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供应商须知</w:t>
      </w:r>
      <w:r/>
    </w:p>
    <w:p>
      <w:pPr>
        <w:pStyle w:val="987"/>
        <w:ind w:left="0" w:firstLine="0"/>
        <w:jc w:val="center"/>
        <w:rPr>
          <w:rFonts w:hint="eastAsia" w:cs="宋体"/>
          <w:b/>
          <w:bCs/>
          <w:color w:val="auto"/>
          <w:sz w:val="28"/>
          <w:szCs w:val="28"/>
          <w:highlight w:val="none"/>
        </w:rPr>
      </w:pPr>
      <w:r>
        <w:rPr>
          <w:rFonts w:hint="eastAsia" w:cs="宋体"/>
          <w:b/>
          <w:bCs/>
          <w:color w:val="auto"/>
          <w:sz w:val="28"/>
          <w:szCs w:val="28"/>
          <w:highlight w:val="none"/>
        </w:rPr>
        <w:t xml:space="preserve">一   说  明</w:t>
      </w:r>
      <w:r/>
    </w:p>
    <w:p>
      <w:pPr>
        <w:pStyle w:val="987"/>
        <w:ind w:left="0" w:firstLine="0"/>
        <w:spacing w:before="0"/>
        <w:rPr>
          <w:rFonts w:hint="eastAsia" w:cs="宋体"/>
          <w:b/>
          <w:bCs/>
          <w:color w:val="auto"/>
          <w:szCs w:val="21"/>
          <w:highlight w:val="none"/>
        </w:rPr>
      </w:pPr>
      <w:r>
        <w:rPr>
          <w:rFonts w:hint="eastAsia" w:cs="宋体"/>
          <w:b/>
          <w:bCs/>
          <w:color w:val="auto"/>
          <w:szCs w:val="21"/>
          <w:highlight w:val="none"/>
        </w:rPr>
        <w:t xml:space="preserve">1 采购人、采购代理机构、供应商、联合体</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1.1采购人、采购代理机构：指依法进行政府采购的国家机关、事业单位、团体组织，及其委托的采购代理机构。本项目采购人、采购代理机构见第一章《采购邀请》。</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1.2供应商（也称“申请人”）：指向采购人提供货物、工程或者服务的法人、其他组织或者自然人。</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1.3联合体：指两个以上的自然人、法人或者其他组织组成一个联合体，以一个供应商的身份共同参加政府采购。</w:t>
      </w:r>
      <w:r/>
    </w:p>
    <w:p>
      <w:pPr>
        <w:pStyle w:val="987"/>
        <w:ind w:left="0" w:firstLine="0"/>
        <w:spacing w:before="0"/>
        <w:rPr>
          <w:rFonts w:hint="eastAsia" w:cs="宋体"/>
          <w:b/>
          <w:bCs/>
          <w:color w:val="auto"/>
          <w:szCs w:val="21"/>
          <w:highlight w:val="none"/>
        </w:rPr>
      </w:pPr>
      <w:r>
        <w:rPr>
          <w:rFonts w:hint="eastAsia" w:cs="宋体"/>
          <w:b/>
          <w:bCs/>
          <w:color w:val="auto"/>
          <w:szCs w:val="21"/>
          <w:highlight w:val="none"/>
        </w:rPr>
        <w:t xml:space="preserve">2 资金来源、项目属性、科研仪器设备采购</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2.1资金来源为财政性资金和/或本项目采购中无法与财政性资金分割的非财政性资金。</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2.2项目属性见《供应商须知资料表》。</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2.3是否属于科研仪器设备采购见《供应商须知资料表》。</w:t>
      </w:r>
      <w:r/>
    </w:p>
    <w:p>
      <w:pPr>
        <w:pStyle w:val="987"/>
        <w:ind w:left="0" w:firstLine="0"/>
        <w:spacing w:before="0"/>
        <w:rPr>
          <w:rFonts w:hint="eastAsia" w:cs="宋体"/>
          <w:b/>
          <w:bCs/>
          <w:color w:val="auto"/>
          <w:szCs w:val="21"/>
          <w:highlight w:val="none"/>
        </w:rPr>
      </w:pPr>
      <w:r>
        <w:rPr>
          <w:rFonts w:hint="eastAsia" w:cs="宋体"/>
          <w:b/>
          <w:bCs/>
          <w:color w:val="auto"/>
          <w:szCs w:val="21"/>
          <w:highlight w:val="none"/>
        </w:rPr>
        <w:t xml:space="preserve">3 现场考察、磋商前答疑会</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3.1若《供应商须知资料表》中规定了组织现场考察、召开磋商前答疑会，则供应商应按要求在规定的时间和地点参加。</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3.2由于未参加现场考察或磋商前答疑会而导致对项目实际情况不了解，影响响应文件编制、报价准确性、综合因素响应不全面等问题的，由供应商自行承担不利评审后果。</w:t>
      </w:r>
      <w:r/>
    </w:p>
    <w:p>
      <w:pPr>
        <w:pStyle w:val="987"/>
        <w:ind w:left="0" w:firstLine="0"/>
        <w:spacing w:before="0"/>
        <w:rPr>
          <w:rFonts w:hint="eastAsia" w:cs="宋体"/>
          <w:b/>
          <w:bCs/>
          <w:color w:val="auto"/>
          <w:szCs w:val="21"/>
          <w:highlight w:val="none"/>
        </w:rPr>
      </w:pPr>
      <w:r>
        <w:rPr>
          <w:rFonts w:hint="eastAsia" w:cs="宋体"/>
          <w:b/>
          <w:bCs/>
          <w:color w:val="auto"/>
          <w:szCs w:val="21"/>
          <w:highlight w:val="none"/>
        </w:rPr>
        <w:t xml:space="preserve">4 政府采购政策（包括但不限于下列具体政策要求）</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4.1进口产品</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4.2中小企业、监狱企业及残疾人福利性单位</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4.2.1中小企业定义：</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4.2.1.1中小企</w:t>
      </w:r>
      <w:r>
        <w:rPr>
          <w:rFonts w:hint="eastAsia"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4.2.1.2供应商提供的货物、工程或者服务符合下列情形的，享受中小企业扶持政策：</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（1）在货物采购项目中，货物由中小企业制造，即货物由中小企业生产且使用该中小企业商号或者注册商标；</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（2）在工程采购项目中，工程由中小企业承建，即工程施工单位为中小企业；</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（3）在服务采购项目中，服务由中小企业承接，即提供服务的人员为中小企业依照《中华人民共和国劳动合同法》订立劳动合同的从业人员。</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4.2.1.3在货物采购项目中，供应商提供的货物既有中小企业制造货物，也有大型企业制造货物的，不享受中小企业扶持政策。</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4.2.1.4以联合体形式参加政府采购活动，联合体各方均为中小企业的，联合体视同中小企业。其中，联合体各方均为小微企业的，联合体视同小微企业。</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4.2.3残疾人福利单位定义：享受政府采购支持政策的残疾人福利性单位应当同时满足以下条件：</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4.2.3.1安置的残疾人占本单位在职职工人数的比例不低于25%（含25%），并且安置的残疾人人数不少于10人（含10人）；</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4.2.3.2依法与安置的每位残疾人签订了一年以上（含一年）的劳动合同或服务协议；</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4.2.3.3为安置的每位残疾人按月足额缴纳了基本养老保险、基本医疗保险、失业保险、工伤保险和生育保险等社会保险费；</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4.2.3.4通过银行等金融机构向安置的每位残疾人，按月支付了不低于单位所在区县适用的经省级人民政府批准的月最低工资标准的工资；</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4.2.3.5提供本单位制造的货物、承担的工程或者服务（以下简称产品），或者提供其他残疾人福利性单位制造的货物（不包括使用非残疾人福利性单位注册商标的货物）；</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4.2.4本项目是否专门面向中小企业预留采购份额见第一章《采购邀请》。</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4.2.5采购标的对应的中小企业划分标准所属行业见《供应商须知资料表》。</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4.2.6小微企业价格评审优惠的政策调整：见第三章《评审程序、评审方法和评审标准》。</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4.3政府采购节能产品、环境标志产品</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4.3.3如本项目采购产品属于实施政府强制采购品目清单范围的节能产品，则供应商所报产品必须获得国家确定的认证机构出具的、处于有效期之内的节能产品认证证书，否则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4.3.4非政府强制采购的节能产品或环境标志产品，依据品目清单和认证证书实施政府优先采购。优先采购的具体规定见第三章《评审程序、评审方法和评审标准》（如涉及）。</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4.3.5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4.4支持乡村产业振兴管理</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4.4.1为落实《关于运用政府采购政策支持乡村产业振兴的通知》（财库〔2021〕19号）有关要求，做好支持脱贫攻坚工作，本项目采购活动中对于支持乡村振兴管理的相关要求见第四章《采购需求》（如涉及）。</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4.5正版软件</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否则</w:t>
      </w:r>
      <w:r>
        <w:rPr>
          <w:rFonts w:hint="eastAsia" w:cs="宋体"/>
          <w:b/>
          <w:bCs/>
          <w:color w:val="auto"/>
          <w:szCs w:val="21"/>
          <w:highlight w:val="none"/>
        </w:rPr>
        <w:t xml:space="preserve">响应无效</w:t>
      </w:r>
      <w:r>
        <w:rPr>
          <w:rFonts w:hint="eastAsia" w:cs="宋体"/>
          <w:color w:val="auto"/>
          <w:szCs w:val="21"/>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pStyle w:val="987"/>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w:t>
      </w:r>
      <w:r>
        <w:rPr>
          <w:rFonts w:hint="eastAsia" w:ascii="宋体" w:hAnsi="宋体" w:eastAsia="宋体" w:cs="宋体"/>
          <w:color w:val="auto"/>
          <w:szCs w:val="21"/>
          <w:highlight w:val="none"/>
        </w:rPr>
        <w:t xml:space="preserve">政府采购创新产品政策</w:t>
      </w:r>
      <w:r/>
    </w:p>
    <w:p>
      <w:pPr>
        <w:pStyle w:val="987"/>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4.6.1</w:t>
      </w:r>
      <w:r>
        <w:rPr>
          <w:rFonts w:hint="eastAsia" w:ascii="宋体" w:hAnsi="宋体" w:eastAsia="宋体" w:cs="宋体"/>
          <w:color w:val="auto"/>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987"/>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 绿色采购政策</w:t>
      </w:r>
      <w:r/>
    </w:p>
    <w:p>
      <w:pPr>
        <w:pStyle w:val="987"/>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4.7.1  绿色数据中心政策 </w:t>
      </w:r>
      <w:r/>
    </w:p>
    <w:p>
      <w:pPr>
        <w:pStyle w:val="987"/>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依据《绿色数据中心政府采购需求标准（试行）》（财办库〔2023〕7 号）文件精神，采购</w:t>
      </w:r>
      <w:r>
        <w:rPr>
          <w:rFonts w:hint="eastAsia" w:ascii="宋体" w:hAnsi="宋体" w:eastAsia="宋体" w:cs="宋体"/>
          <w:color w:val="auto"/>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87"/>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4.7.2 推广应用绿色建材</w:t>
      </w:r>
      <w:r/>
    </w:p>
    <w:p>
      <w:pPr>
        <w:pStyle w:val="987"/>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987"/>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4.7.3 优先使用低挥发性有机化合物产品</w:t>
      </w:r>
      <w:r/>
    </w:p>
    <w:p>
      <w:pPr>
        <w:pStyle w:val="987"/>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采购人要落实挥发性有机化合物（VOCs）治理要求，若本项目中涉及涂料、胶黏剂、油墨、清洗剂等挥发性有机物产品的，属于强制性标准的，</w:t>
      </w:r>
      <w:r>
        <w:rPr>
          <w:rFonts w:hint="eastAsia" w:cs="宋体"/>
          <w:color w:val="auto"/>
          <w:szCs w:val="21"/>
          <w:highlight w:val="none"/>
          <w:lang w:eastAsia="zh-CN"/>
        </w:rPr>
        <w:t xml:space="preserve">供应商</w:t>
      </w:r>
      <w:r>
        <w:rPr>
          <w:rFonts w:hint="eastAsia" w:ascii="宋体" w:hAnsi="宋体" w:eastAsia="宋体" w:cs="宋体"/>
          <w:color w:val="auto"/>
          <w:szCs w:val="21"/>
          <w:highlight w:val="none"/>
        </w:rPr>
        <w:t xml:space="preserve">应当提供符合国家和江苏省相关VOCs 含量限制标准的产品；属于推荐性标准的，应当在采购文件中载明低VOCs的优惠幅度、评审标准等，以体现优先采购。</w:t>
      </w:r>
      <w:r/>
    </w:p>
    <w:p>
      <w:pPr>
        <w:pStyle w:val="987"/>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4.8 履约保证金相关政策</w:t>
      </w:r>
      <w:r/>
    </w:p>
    <w:p>
      <w:pPr>
        <w:pStyle w:val="987"/>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pStyle w:val="987"/>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pStyle w:val="987"/>
        <w:ind w:left="0" w:firstLine="0"/>
        <w:spacing w:before="0"/>
        <w:rPr>
          <w:rFonts w:hint="eastAsia" w:cs="宋体"/>
          <w:b/>
          <w:bCs/>
          <w:color w:val="auto"/>
          <w:szCs w:val="21"/>
          <w:highlight w:val="none"/>
        </w:rPr>
      </w:pPr>
      <w:r>
        <w:rPr>
          <w:rFonts w:hint="eastAsia" w:cs="宋体"/>
          <w:b/>
          <w:bCs/>
          <w:color w:val="auto"/>
          <w:szCs w:val="21"/>
          <w:highlight w:val="none"/>
        </w:rPr>
        <w:t xml:space="preserve">5 响应费用</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5.1供应商应自行承担所有与准备和参加磋商有关的费用，无论磋商的结果如何，采购人或采购代理机构在任何情况下均无承担这些费用的义务和责任。</w:t>
      </w:r>
      <w:r/>
    </w:p>
    <w:p>
      <w:pPr>
        <w:pStyle w:val="987"/>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987"/>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二   竞争性磋商文件</w:t>
      </w:r>
      <w:r/>
    </w:p>
    <w:p>
      <w:pPr>
        <w:pStyle w:val="987"/>
        <w:ind w:left="0" w:firstLine="0"/>
        <w:spacing w:before="0"/>
        <w:rPr>
          <w:rFonts w:hint="eastAsia" w:cs="宋体"/>
          <w:b/>
          <w:bCs/>
          <w:color w:val="auto"/>
          <w:szCs w:val="21"/>
          <w:highlight w:val="none"/>
        </w:rPr>
      </w:pPr>
      <w:r>
        <w:rPr>
          <w:rFonts w:hint="eastAsia" w:cs="宋体"/>
          <w:b/>
          <w:bCs/>
          <w:color w:val="auto"/>
          <w:szCs w:val="21"/>
          <w:highlight w:val="none"/>
        </w:rPr>
        <w:t xml:space="preserve">6 竞争性磋商文件构成</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6.1竞争性磋商文件包括以下部分：</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第一章采购邀请</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第二章供应商须知</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第三章评审程序、评审方法和评审标准</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第四章采购需求</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第五章合同草案条款</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第六章响应文件格式</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6.2供应商应认真阅读竞争性磋商文件的全部内容。供应商应按照竞争性磋商文件要求提交响应文件并保证所提供的全部资料的真实性，并对竞争性磋商文件做出实质性响应，否则</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7"/>
        <w:ind w:left="0" w:firstLine="0"/>
        <w:spacing w:before="0"/>
        <w:rPr>
          <w:rFonts w:hint="eastAsia" w:cs="宋体"/>
          <w:b/>
          <w:bCs/>
          <w:color w:val="auto"/>
          <w:szCs w:val="21"/>
          <w:highlight w:val="none"/>
        </w:rPr>
      </w:pPr>
      <w:r>
        <w:rPr>
          <w:rFonts w:hint="eastAsia" w:cs="宋体"/>
          <w:b/>
          <w:bCs/>
          <w:color w:val="auto"/>
          <w:szCs w:val="21"/>
          <w:highlight w:val="none"/>
        </w:rPr>
        <w:t xml:space="preserve">7 对竞争性磋商文件的澄清或修改</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7.1采购人或采购代理机构对已发出的竞争性磋商文件进行必要澄清或者修改的，将在原公告发布媒体上以发布更正公告的形式通知所有获取磋商文件的供应商。</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7.2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pStyle w:val="987"/>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987"/>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三   响应文件的编制</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8 响应范围、竞争性磋商文件中计量单位的使用及磋商语言</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8.2除竞争性磋商文件有特殊要求外，本项目磋商所使用的计量单位，应采用中华人民共和国法定计量单位。</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9 响应文件构成</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9.1供应商应当按照竞争性磋商文件的要求编制响应文件，并对其提交的响应文件的真实性、合法性承担法律责任。响应文件的部分格式要求，见第六章《响应文件格式》。</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9.2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rFonts w:hint="eastAsia" w:cs="宋体"/>
          <w:b/>
          <w:bCs/>
          <w:color w:val="auto"/>
          <w:szCs w:val="21"/>
          <w:highlight w:val="none"/>
        </w:rPr>
        <w:t xml:space="preserve">响应无效</w:t>
      </w:r>
      <w:r>
        <w:rPr>
          <w:rFonts w:hint="eastAsia" w:cs="宋体"/>
          <w:color w:val="auto"/>
          <w:szCs w:val="21"/>
          <w:highlight w:val="none"/>
        </w:rPr>
        <w:t xml:space="preserve">。未标记“实质性格式”的文件和竞争性磋商文件未提供格式的内容，可由供应商自行编写。</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9.3第三章《评审程序、评审方法和评审标准》中涉及的证明文件。</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9.4对照第四章《采购需求》，说明所提供货物和服务已对第四章《采购需求》做出了响应，或申明与第四章《采购需求》的偏差和例外。如第四章《采购需求》中要求提供证明文件的，供应商应当按具体要求提供证明文件。</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9.5供应商认为应附的其他材料。</w:t>
      </w:r>
      <w:r/>
    </w:p>
    <w:p>
      <w:pPr>
        <w:pStyle w:val="987"/>
        <w:ind w:left="0" w:firstLine="0"/>
        <w:spacing w:before="0"/>
        <w:rPr>
          <w:rFonts w:hint="eastAsia" w:cs="宋体"/>
          <w:b/>
          <w:bCs/>
          <w:color w:val="auto"/>
          <w:szCs w:val="21"/>
          <w:highlight w:val="none"/>
        </w:rPr>
      </w:pPr>
      <w:r>
        <w:rPr>
          <w:rFonts w:hint="eastAsia" w:cs="宋体"/>
          <w:b/>
          <w:bCs/>
          <w:color w:val="auto"/>
          <w:szCs w:val="21"/>
          <w:highlight w:val="none"/>
        </w:rPr>
        <w:t xml:space="preserve">10 报价</w:t>
      </w:r>
      <w:r/>
    </w:p>
    <w:p>
      <w:pPr>
        <w:ind w:firstLine="42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10.1本项目采用</w:t>
      </w:r>
      <w:r>
        <w:rPr>
          <w:rFonts w:hint="eastAsia" w:ascii="宋体" w:hAnsi="宋体" w:cs="宋体"/>
          <w:b/>
          <w:bCs/>
          <w:color w:val="auto"/>
          <w:szCs w:val="21"/>
          <w:highlight w:val="none"/>
          <w:u w:val="single"/>
        </w:rPr>
        <w:t xml:space="preserve">工程量清单报价</w:t>
      </w:r>
      <w:r>
        <w:rPr>
          <w:rFonts w:hint="eastAsia" w:ascii="宋体" w:hAnsi="宋体" w:cs="宋体"/>
          <w:b/>
          <w:bCs/>
          <w:color w:val="auto"/>
          <w:szCs w:val="21"/>
          <w:highlight w:val="none"/>
        </w:rPr>
        <w:t xml:space="preserve">。供应商应按采购人提供的工程量清单编制磋商报价文件。本项目磋商规则：二次报价，响应文件的磋商报价作为首次报价，在资格性及符合性评审结束后，所有符合继续参加磋商条件的供应商在规定时间内提交最后报价。</w:t>
      </w:r>
      <w:r/>
    </w:p>
    <w:p>
      <w:pPr>
        <w:ind w:firstLine="420"/>
        <w:spacing w:line="360" w:lineRule="auto"/>
        <w:rPr>
          <w:rFonts w:hint="eastAsia" w:eastAsia="宋体" w:cs="宋体"/>
          <w:b/>
          <w:bCs/>
          <w:color w:val="auto"/>
          <w:szCs w:val="21"/>
          <w:highlight w:val="none"/>
        </w:rPr>
      </w:pPr>
      <w:r>
        <w:rPr>
          <w:rFonts w:hint="eastAsia" w:cs="宋体"/>
          <w:b/>
          <w:bCs/>
          <w:color w:val="auto"/>
          <w:szCs w:val="21"/>
          <w:highlight w:val="none"/>
          <w:lang w:eastAsia="zh-CN"/>
        </w:rPr>
        <w:t xml:space="preserve">供应商提交的最后报价不得高于供应商的首次报价，否则其响应无效</w:t>
      </w:r>
      <w:r>
        <w:rPr>
          <w:rFonts w:hint="eastAsia" w:eastAsia="宋体" w:cs="宋体"/>
          <w:b/>
          <w:bCs/>
          <w:color w:val="auto"/>
          <w:szCs w:val="21"/>
          <w:highlight w:val="none"/>
        </w:rPr>
        <w:t xml:space="preserve">。</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供应商的磋商总价不得高于最高限价、磋商报价中各项清单单价不得高于控制价清单单价，否则作为无效响应处理。</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结算综合单价=（中标金额-不可竞争费）/（首次总报价-不可竞争费）*首次综合单价。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10.2采购人反对盲目压低报价。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工程量清单作为报价依据。各供应商根据预算工程量及现场实际情况，对工程量清单中子目内容进行复核，如有疑问，按照常州市建筑工程造价计算程序确定分项综合预算单价，并根据企业水平研究最终确定磋商总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已标价工程量清单包括（根据最新工程量清单计价规范提供）：单位工程招标控制价汇总表、分部分项工程和单价措施项目清单计价表、总价措施项目清单与计价表、其他项目清单与计价汇总表、暂列金额明细表、材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工程设备</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暂估单价及调整表、专业工程暂估价及结算价表、规费税金项目计价表、发包人提供材料和工程设备一览表、承包人提供主要材料和工程设备一览表等。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10.3磋商报价的编制要求：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10.3.1磋商报价应该是按磋商文件规定的招标范围内工程量清单所列项目的全部费用总和，是磋商文件、工程量清单及其附属资料所要求范围内的全部工作内容的价格的体现，其应包括按设计要求实施和完成本工程所需人工费、材料费、机械费、企业管理费、利润、措施项目费、规费、设计费及税金等，同时应考虑承担合同所示责任、义务和一般风险，以及可能因工程量的调整及实施项目的变更而引起的价格调整风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10.3.2供应商应根据磋商文件（含工程量清单）的有关要求，施工现场实际情况及拟定的施工方案或施工组织设计，依据企业定额和市场价格信息或参照建设行政主管部门发布的计价定额编制磋商报价，供应商对磋商报价的任何优惠让利均应体现在各分部分项工程、措施项目和其他项目的综合单价中，不可竞争费不得优惠让利。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10.3.3其他项目清单中的暂列金额，虽在开标时计入供应商的报价中，但不应视为供应商所有。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10.3.4工程量清单中的工程数量是按《建设工程工程量清单计价规范》（GB50500-2013）工程量计算规则进行计算的，施工中所用的材料、成品、半成品在制作、运输、安装中等发生的一切损耗应包括在报价内。工程量清单标明的工程量是供应商报价的共同基础，竣工结算的工程量按发包方和承办方双方在合同约定的应予计量且实际完成的工程量确定。 </w:t>
      </w:r>
      <w:r/>
    </w:p>
    <w:p>
      <w:p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10.3.5不可竞争费的计取按常建【2014】279号文规定和清单、纪要的规定执行，具体为现场安全文明施工措施费、规费、税金、暂列金额、暂估价（费率见工程量清单）不得更改</w:t>
      </w:r>
      <w:r>
        <w:rPr>
          <w:rFonts w:hint="eastAsia" w:ascii="宋体" w:hAnsi="宋体" w:cs="宋体"/>
          <w:b/>
          <w:bCs/>
          <w:color w:val="auto"/>
          <w:szCs w:val="21"/>
          <w:highlight w:val="none"/>
          <w:lang w:eastAsia="zh-CN"/>
        </w:rPr>
        <w:t xml:space="preserve">，否则其响应无效</w:t>
      </w:r>
      <w:r>
        <w:rPr>
          <w:rFonts w:hint="eastAsia" w:ascii="宋体" w:hAnsi="宋体" w:cs="宋体"/>
          <w:b/>
          <w:bCs/>
          <w:color w:val="auto"/>
          <w:szCs w:val="21"/>
          <w:highlight w:val="none"/>
        </w:rPr>
        <w:t xml:space="preserve">。“总价措施项目清单与计价表”中除安全文明施工费以外的其他费率均为可竞争费率，由供应商根据各自情况自报并计入磋商总价。结算时，除工程变更引起施工方案改变外，成交供应商不得以招标工程措施项目清单缺项为由要求新增措施项目。特别强调：为进一步提升施工现场管理，要求施工过程中的围墙 （围挡）、工地施工过程管理、渣土装载运输等，应认真落实执行相关配套文件精神，有关费用成交供应商须在项目措施费中落实。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10.3.6供应商应按采购人提供的工程量清单填报价格，填写的项目编码、项目名称、项目特征、计量单位、工程量必须与采购人</w:t>
      </w:r>
      <w:r>
        <w:rPr>
          <w:rFonts w:hint="eastAsia" w:ascii="宋体" w:hAnsi="宋体" w:cs="宋体"/>
          <w:color w:val="auto"/>
          <w:szCs w:val="21"/>
          <w:highlight w:val="none"/>
          <w:lang w:val="en-US" w:eastAsia="zh-CN"/>
        </w:rPr>
        <w:t xml:space="preserve">提</w:t>
      </w:r>
      <w:r>
        <w:rPr>
          <w:rFonts w:hint="eastAsia" w:ascii="宋体" w:hAnsi="宋体" w:cs="宋体"/>
          <w:color w:val="auto"/>
          <w:szCs w:val="21"/>
          <w:highlight w:val="none"/>
        </w:rPr>
        <w:t xml:space="preserve">供的一致</w:t>
      </w:r>
      <w:r>
        <w:rPr>
          <w:rFonts w:hint="eastAsia" w:ascii="宋体" w:hAnsi="宋体" w:cs="宋体"/>
          <w:color w:val="auto"/>
          <w:szCs w:val="21"/>
          <w:highlight w:val="none"/>
          <w:lang w:eastAsia="zh-CN"/>
        </w:rPr>
        <w:t xml:space="preserve">，</w:t>
      </w:r>
      <w:r>
        <w:rPr>
          <w:rFonts w:hint="eastAsia" w:ascii="宋体" w:hAnsi="宋体" w:cs="宋体"/>
          <w:b/>
          <w:bCs/>
          <w:color w:val="auto"/>
          <w:szCs w:val="21"/>
          <w:highlight w:val="none"/>
          <w:lang w:eastAsia="zh-CN"/>
        </w:rPr>
        <w:t xml:space="preserve">否则其响应无效</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10.3.7分部分项工程费应依据最新计价规范综合单价组成内容，按分部分项工程量清单项目的特征述确定综合单价。综合单价中应考虑响应文件中要求供应商承担的风险费用。暂估单价的材料，按暂估的单价计入综合单价。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10.3.8除非采购人对磋商文件予以修改，否则供应商应按采购人提供的工程量清单中列出的工程项目和工程量填报单价和合价，每一个项目只允许有一个报价，任何有选择的报价将不予接受，工程量清单计价格式中列明的所有需要填报的单价和合价，供应商均应填报，未填报的单价和合价，视为该项费用已包含在工程量清单其他单价和合价中。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10.4以暂估项目形式包括在总承包范围内的工程、货物、服务属于依法必须进行招标的项目范围且达到国家规定规模标准的，应当依法进行招标。工程量清单中材料暂估价和专业工程暂估价，由成交供应商和采购人共同组织招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10.5本工程工程量清单及编制说明中提供材料（设备</w:t>
      </w:r>
      <w:r>
        <w:rPr>
          <w:rFonts w:hint="eastAsia" w:ascii="宋体" w:hAnsi="宋体" w:cs="宋体"/>
          <w:color w:val="auto"/>
          <w:szCs w:val="21"/>
          <w:highlight w:val="none"/>
        </w:rPr>
        <w:t xml:space="preserve">）备选品牌（或规格、型号、产地）的，应在备选品牌（或规格、型号、产地）范围内自行选择一款并根据市场行情及自身实际情况进行组价、报价。代理机构所提供的工程量清单，应认为已包括完成本工程的所有项目。凡设计图纸已指明的工程或完成图纸所示的附属工程、相关工程、衔接与后续工程所需的费用，供应商应计入相关项目的单价中。供应商未填单价或合价的工程项目在实施后，采购人将不予以支付，并视为该项费用已包括在其他有价款的单价或合价内，供应商必须按监理工程师的指令完成工程量清单中未填入单价或总额价的工程细目，但不能得到支付与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10.6采购人不得向供应商索要或者接受其给予的赠品、回扣或者与采购无关的其他商品、服务。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10.7供应商不能提供任何有选择性或可调整的最后报价（竞争性磋商文件另有规定的除外），否则其</w:t>
      </w:r>
      <w:r>
        <w:rPr>
          <w:rFonts w:hint="eastAsia" w:ascii="宋体" w:hAnsi="宋体" w:cs="宋体"/>
          <w:b/>
          <w:bCs/>
          <w:color w:val="auto"/>
          <w:szCs w:val="21"/>
          <w:highlight w:val="none"/>
        </w:rPr>
        <w:t xml:space="preserve">响应无效</w:t>
      </w:r>
      <w:r>
        <w:rPr>
          <w:rFonts w:hint="eastAsia" w:ascii="宋体" w:hAnsi="宋体" w:cs="宋体"/>
          <w:color w:val="auto"/>
          <w:szCs w:val="21"/>
          <w:highlight w:val="none"/>
        </w:rPr>
        <w:t xml:space="preserve">。</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11</w:t>
      </w:r>
      <w:r>
        <w:rPr>
          <w:rFonts w:hint="eastAsia" w:cs="宋体"/>
          <w:color w:val="auto"/>
          <w:szCs w:val="21"/>
          <w:highlight w:val="none"/>
        </w:rPr>
        <w:t xml:space="preserve"> </w:t>
      </w:r>
      <w:r>
        <w:rPr>
          <w:rFonts w:hint="eastAsia" w:cs="宋体"/>
          <w:b/>
          <w:bCs/>
          <w:color w:val="auto"/>
          <w:szCs w:val="21"/>
          <w:highlight w:val="none"/>
        </w:rPr>
        <w:t xml:space="preserve">磋商保证金</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根据江苏省和常州市的相关文件规定，免收保证金。</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12</w:t>
      </w:r>
      <w:r>
        <w:rPr>
          <w:rFonts w:hint="eastAsia" w:cs="宋体"/>
          <w:color w:val="auto"/>
          <w:szCs w:val="21"/>
          <w:highlight w:val="none"/>
        </w:rPr>
        <w:t xml:space="preserve"> </w:t>
      </w:r>
      <w:r>
        <w:rPr>
          <w:rFonts w:hint="eastAsia" w:cs="宋体"/>
          <w:b/>
          <w:bCs/>
          <w:color w:val="auto"/>
          <w:szCs w:val="21"/>
          <w:highlight w:val="none"/>
        </w:rPr>
        <w:t xml:space="preserve">响应有效期</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响应文件应在本竞争性磋商文件《供应商须知资料表》中规定的响应有效期内保持有效，响应有效期少于竞争性磋商文件规定期限的，其</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13 响应文件的签署、盖章</w:t>
      </w:r>
      <w:r/>
    </w:p>
    <w:p>
      <w:pPr>
        <w:pStyle w:val="987"/>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pStyle w:val="987"/>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13.2竞争性磋商文件要求盖章的内容，一般通过</w:t>
      </w:r>
      <w:r>
        <w:rPr>
          <w:rFonts w:hint="eastAsia" w:ascii="宋体" w:hAnsi="宋体" w:eastAsia="宋体" w:cs="宋体"/>
          <w:color w:val="auto"/>
          <w:szCs w:val="21"/>
          <w:highlight w:val="none"/>
          <w:lang w:eastAsia="zh-CN"/>
        </w:rPr>
        <w:t xml:space="preserve">响应文件</w:t>
      </w:r>
      <w:r>
        <w:rPr>
          <w:rFonts w:hint="eastAsia" w:ascii="宋体" w:hAnsi="宋体" w:eastAsia="宋体" w:cs="宋体"/>
          <w:color w:val="auto"/>
          <w:szCs w:val="21"/>
          <w:highlight w:val="none"/>
        </w:rPr>
        <w:t xml:space="preserve">编制工具加盖电子签章。</w:t>
      </w:r>
      <w:r/>
    </w:p>
    <w:p>
      <w:pPr>
        <w:pStyle w:val="987"/>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987"/>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四   响应文件的提交</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14</w:t>
      </w:r>
      <w:r>
        <w:rPr>
          <w:rFonts w:hint="eastAsia" w:cs="宋体"/>
          <w:color w:val="auto"/>
          <w:szCs w:val="21"/>
          <w:highlight w:val="none"/>
        </w:rPr>
        <w:t xml:space="preserve"> </w:t>
      </w:r>
      <w:r>
        <w:rPr>
          <w:rFonts w:hint="eastAsia" w:cs="宋体"/>
          <w:b/>
          <w:bCs/>
          <w:color w:val="auto"/>
          <w:szCs w:val="21"/>
          <w:highlight w:val="none"/>
        </w:rPr>
        <w:t xml:space="preserve">响应文件的提交</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14.1本项目使用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。供应商根据竞争性磋商文件及</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供应商操作手册要求编制、生成并提交电子响应文件。</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14.2采购人及采购代理机构拒绝接受通过电子交易平台以外任何形式提交的响应文件，磋商保证金除外。</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15 响应文件截止时间</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供应商应在竞争性磋商文件要求提交响应文件截止时间前，将电子响应文件提交至</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16 响应文件的修改与撤回</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16.1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pStyle w:val="987"/>
        <w:ind w:left="0" w:firstLine="420"/>
        <w:spacing w:before="0"/>
        <w:rPr>
          <w:rFonts w:hint="eastAsia" w:cs="宋体"/>
          <w:color w:val="auto"/>
          <w:szCs w:val="21"/>
          <w:highlight w:val="none"/>
        </w:rPr>
      </w:pPr>
      <w:r>
        <w:rPr>
          <w:rFonts w:hint="eastAsia" w:cs="宋体"/>
          <w:color w:val="auto"/>
          <w:szCs w:val="21"/>
          <w:highlight w:val="none"/>
          <w:lang w:val="en-US" w:eastAsia="zh-CN"/>
        </w:rPr>
        <w:t xml:space="preserve">16.2</w:t>
      </w:r>
      <w:r>
        <w:rPr>
          <w:rFonts w:hint="eastAsia" w:cs="宋体"/>
          <w:color w:val="auto"/>
          <w:szCs w:val="21"/>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987"/>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987"/>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t xml:space="preserve">五   评审</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17 响应文件的</w:t>
      </w:r>
      <w:r>
        <w:rPr>
          <w:rFonts w:hint="eastAsia" w:cs="宋体"/>
          <w:b/>
          <w:bCs/>
          <w:color w:val="auto"/>
          <w:szCs w:val="21"/>
          <w:highlight w:val="none"/>
          <w:lang w:val="en-US" w:eastAsia="zh-CN"/>
        </w:rPr>
        <w:t xml:space="preserve">解密与</w:t>
      </w:r>
      <w:r>
        <w:rPr>
          <w:rFonts w:hint="eastAsia" w:cs="宋体"/>
          <w:b/>
          <w:bCs/>
          <w:color w:val="auto"/>
          <w:szCs w:val="21"/>
          <w:highlight w:val="none"/>
        </w:rPr>
        <w:t xml:space="preserve">开启</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17.1采购人或采购代理机构将按竞争性磋商文件的规定，在响应文件提交截止时间的同一时间和竞争性磋商文件预先确定的地点开启响应文件。</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17.2本项目采用不见面交易模式，使用</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在线进行解密。供应商应在规定的时间内对响应文件进行解密，因非系统原因导致的解密失败，视为</w:t>
      </w:r>
      <w:r>
        <w:rPr>
          <w:rFonts w:hint="eastAsia" w:cs="宋体"/>
          <w:b/>
          <w:bCs/>
          <w:color w:val="auto"/>
          <w:szCs w:val="21"/>
          <w:highlight w:val="none"/>
        </w:rPr>
        <w:t xml:space="preserve">响应无效</w:t>
      </w:r>
      <w:r>
        <w:rPr>
          <w:rFonts w:hint="eastAsia" w:cs="宋体"/>
          <w:color w:val="auto"/>
          <w:szCs w:val="21"/>
          <w:highlight w:val="none"/>
        </w:rPr>
        <w:t xml:space="preserve">。</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17.3供应商不足3家的，不予解密。</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17.4本项目不公开报价。</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17.5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17.6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17.7如果在采购活动过程中出现以下情形，导致“</w:t>
      </w:r>
      <w:r>
        <w:rPr>
          <w:rFonts w:hint="eastAsia" w:cs="宋体"/>
          <w:color w:val="auto"/>
          <w:szCs w:val="21"/>
          <w:highlight w:val="none"/>
          <w:lang w:eastAsia="zh-CN"/>
        </w:rPr>
        <w:t xml:space="preserve">政府采购一体化平台“苏采云”</w:t>
      </w:r>
      <w:r>
        <w:rPr>
          <w:rFonts w:hint="eastAsia" w:cs="宋体"/>
          <w:color w:val="auto"/>
          <w:szCs w:val="21"/>
          <w:highlight w:val="none"/>
        </w:rPr>
        <w:t xml:space="preserve">”系统无法正常运行，或者无法保证本项目采购活动的公平、公正和安全时，代理机构可以延缓或者暂停采购活动，情况严重的可以终止采购活动：</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lang w:eastAsia="zh-CN"/>
        </w:rPr>
        <w:t xml:space="preserve">）</w:t>
      </w:r>
      <w:r>
        <w:rPr>
          <w:rFonts w:hint="eastAsia" w:cs="宋体"/>
          <w:color w:val="auto"/>
          <w:szCs w:val="21"/>
          <w:highlight w:val="none"/>
        </w:rPr>
        <w:t xml:space="preserve">平台系统发生故障而无法登录访问的；</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lang w:eastAsia="zh-CN"/>
        </w:rPr>
        <w:t xml:space="preserve">）</w:t>
      </w:r>
      <w:r>
        <w:rPr>
          <w:rFonts w:hint="eastAsia" w:cs="宋体"/>
          <w:color w:val="auto"/>
          <w:szCs w:val="21"/>
          <w:highlight w:val="none"/>
        </w:rPr>
        <w:t xml:space="preserve">平台系统应用或数据库出现错误，不能进行正常操作的；</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3</w:t>
      </w:r>
      <w:r>
        <w:rPr>
          <w:rFonts w:hint="eastAsia" w:cs="宋体"/>
          <w:color w:val="auto"/>
          <w:szCs w:val="21"/>
          <w:highlight w:val="none"/>
          <w:lang w:eastAsia="zh-CN"/>
        </w:rPr>
        <w:t xml:space="preserve">）</w:t>
      </w:r>
      <w:r>
        <w:rPr>
          <w:rFonts w:hint="eastAsia" w:cs="宋体"/>
          <w:color w:val="auto"/>
          <w:szCs w:val="21"/>
          <w:highlight w:val="none"/>
        </w:rPr>
        <w:t xml:space="preserve">平台系统发现严重安全漏洞，有潜在泄密危险的；</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4</w:t>
      </w:r>
      <w:r>
        <w:rPr>
          <w:rFonts w:hint="eastAsia" w:cs="宋体"/>
          <w:color w:val="auto"/>
          <w:szCs w:val="21"/>
          <w:highlight w:val="none"/>
          <w:lang w:eastAsia="zh-CN"/>
        </w:rPr>
        <w:t xml:space="preserve">）</w:t>
      </w:r>
      <w:r>
        <w:rPr>
          <w:rFonts w:hint="eastAsia" w:cs="宋体"/>
          <w:color w:val="auto"/>
          <w:szCs w:val="21"/>
          <w:highlight w:val="none"/>
        </w:rPr>
        <w:t xml:space="preserve">病毒发作导致平台系统不能进行正常操作的；</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5</w:t>
      </w:r>
      <w:r>
        <w:rPr>
          <w:rFonts w:hint="eastAsia" w:cs="宋体"/>
          <w:color w:val="auto"/>
          <w:szCs w:val="21"/>
          <w:highlight w:val="none"/>
          <w:lang w:eastAsia="zh-CN"/>
        </w:rPr>
        <w:t xml:space="preserve">）</w:t>
      </w:r>
      <w:r>
        <w:rPr>
          <w:rFonts w:hint="eastAsia" w:cs="宋体"/>
          <w:color w:val="auto"/>
          <w:szCs w:val="21"/>
          <w:highlight w:val="none"/>
        </w:rPr>
        <w:t xml:space="preserve">其他无法保证本次采购活动的公平、公正和安全的情况。</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18 磋商小组</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18.1磋商小组根据政府采购有关规定和本次采购项目的特点进行组建，并负责具体评审事务，独立履行职责。</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18.2评审专家须符合相关规定。依法自行选定评审专家的，采购人和采购代理机构将查询有关信用记录，对具有行贿、受贿、欺诈等不良信用记录的人员，拒绝其参与政府采购活动。</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19 评审方法和评审标准</w:t>
      </w:r>
      <w:r/>
    </w:p>
    <w:p>
      <w:pPr>
        <w:pStyle w:val="987"/>
        <w:ind w:left="0" w:firstLine="420"/>
        <w:spacing w:before="0"/>
        <w:rPr>
          <w:rFonts w:hint="eastAsia" w:cs="宋体"/>
          <w:color w:val="auto"/>
          <w:sz w:val="24"/>
          <w:highlight w:val="none"/>
        </w:rPr>
      </w:pPr>
      <w:r>
        <w:rPr>
          <w:rFonts w:hint="eastAsia" w:cs="宋体"/>
          <w:color w:val="auto"/>
          <w:szCs w:val="21"/>
          <w:highlight w:val="none"/>
        </w:rPr>
        <w:t xml:space="preserve">19.1见第三章《评审程序、评审方法和评审标准》。</w:t>
      </w:r>
      <w:r/>
    </w:p>
    <w:p>
      <w:pPr>
        <w:pStyle w:val="987"/>
        <w:ind w:left="0" w:firstLine="0"/>
        <w:jc w:val="center"/>
        <w:spacing w:before="0"/>
        <w:rPr>
          <w:rFonts w:hint="eastAsia" w:cs="宋体"/>
          <w:b/>
          <w:bCs/>
          <w:color w:val="auto"/>
          <w:sz w:val="28"/>
          <w:szCs w:val="28"/>
          <w:highlight w:val="none"/>
        </w:rPr>
      </w:pPr>
      <w:r>
        <w:rPr>
          <w:rFonts w:hint="eastAsia" w:cs="宋体"/>
          <w:b/>
          <w:bCs/>
          <w:color w:val="auto"/>
          <w:sz w:val="28"/>
          <w:szCs w:val="28"/>
          <w:highlight w:val="none"/>
        </w:rPr>
      </w:r>
      <w:r/>
    </w:p>
    <w:p>
      <w:pPr>
        <w:pStyle w:val="987"/>
        <w:ind w:left="0" w:firstLine="0"/>
        <w:jc w:val="center"/>
        <w:spacing w:before="0"/>
        <w:tabs>
          <w:tab w:val="left" w:pos="3990" w:leader="none"/>
          <w:tab w:val="left" w:pos="4410" w:leader="none"/>
        </w:tabs>
        <w:rPr>
          <w:rFonts w:hint="eastAsia" w:cs="宋体"/>
          <w:b/>
          <w:bCs/>
          <w:color w:val="auto"/>
          <w:sz w:val="28"/>
          <w:szCs w:val="28"/>
          <w:highlight w:val="none"/>
        </w:rPr>
      </w:pPr>
      <w:r>
        <w:rPr>
          <w:rFonts w:hint="eastAsia" w:cs="宋体"/>
          <w:b/>
          <w:bCs/>
          <w:color w:val="auto"/>
          <w:sz w:val="28"/>
          <w:szCs w:val="28"/>
          <w:highlight w:val="none"/>
        </w:rPr>
        <w:t xml:space="preserve">六   确定成交</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20 确定成交供应商</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采购人将在收到评审报告后，从评审报告提出的成交候选供应商中，按照排序由高到低的原则确定成交供应商。成交候选人并列的，由采购人依法确定。</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21 成交公告与成交通知书</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21.1采购人或采购代理机构将在成交供应商确定后2个工作日内，在常州市政府采购网</w:t>
      </w: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常州青枫招标有限公司网站</w:t>
      </w:r>
      <w:r>
        <w:rPr>
          <w:rFonts w:hint="eastAsia" w:cs="宋体"/>
          <w:color w:val="auto"/>
          <w:szCs w:val="21"/>
          <w:highlight w:val="none"/>
        </w:rPr>
        <w:t xml:space="preserve">公告成交结果，同时向成交供应商发出成交通知书，成交公告期限为1个工作日。</w:t>
      </w:r>
      <w:r/>
    </w:p>
    <w:p>
      <w:pPr>
        <w:pStyle w:val="987"/>
        <w:ind w:left="0" w:firstLine="420"/>
        <w:spacing w:before="0"/>
        <w:rPr>
          <w:rFonts w:hint="eastAsia" w:cs="宋体"/>
          <w:color w:val="auto"/>
          <w:szCs w:val="21"/>
          <w:highlight w:val="none"/>
        </w:rPr>
      </w:pPr>
      <w:r>
        <w:rPr>
          <w:rFonts w:hint="eastAsia" w:cs="宋体"/>
          <w:color w:val="auto"/>
          <w:szCs w:val="21"/>
          <w:highlight w:val="none"/>
          <w:lang w:val="en-US" w:eastAsia="zh-CN"/>
        </w:rPr>
        <w:t xml:space="preserve">21.2</w:t>
      </w:r>
      <w:r>
        <w:rPr>
          <w:rFonts w:hint="eastAsia" w:cs="宋体"/>
          <w:color w:val="auto"/>
          <w:szCs w:val="21"/>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22 终止</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22.1在采购中，出现下列情形之一的，采购人或采购代理机构将终止竞争性磋商采购活动，发布项目终止公告并说明原因，重新开展采购活动：</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22.1.1因情况变化，不再符合规定的竞争性磋商采购方式适用情形的；</w:t>
      </w:r>
      <w:r/>
    </w:p>
    <w:p>
      <w:pPr>
        <w:pStyle w:val="987"/>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22.1.2出现影响采购公正的违法、违规行为的；</w:t>
      </w:r>
      <w:r/>
    </w:p>
    <w:p>
      <w:pPr>
        <w:pStyle w:val="987"/>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22.1.3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pStyle w:val="987"/>
        <w:ind w:left="0" w:firstLine="420"/>
        <w:spacing w:before="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22.1.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平台系统出现序号17.7的所述情形，情况严重且影响采购活动公平、公正性的。</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23 签订合同</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23.1采购人与成交供应商将在成交通知书发出之日起30日内，按照磋商文件确定的合同文本以及采购标的、规格型号、采购金额、采购数量、技术和服务要求等事项签订政府采购合同。</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23.3联合体获得成交资格的，联合体各方应当共同与采购人签订合同，就成交项目向采购人承担连带责任。</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23.4政府采购合同不能转包。</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23.5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cs="宋体"/>
          <w:b/>
          <w:bCs/>
          <w:color w:val="auto"/>
          <w:szCs w:val="21"/>
          <w:highlight w:val="none"/>
        </w:rPr>
        <w:t xml:space="preserve">否则响应无效</w:t>
      </w:r>
      <w:r>
        <w:rPr>
          <w:rFonts w:hint="eastAsia" w:cs="宋体"/>
          <w:color w:val="auto"/>
          <w:szCs w:val="21"/>
          <w:highlight w:val="none"/>
        </w:rPr>
        <w:t xml:space="preserve">。成交供应商就采购项目和分包项目向采购人负责，分包供应商就分包项目承担责任。</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24 询问与质疑</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24.1询问</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24.1.1供应商对政府采购活动事项有疑问的，可依法提出询问，并按《供应商须知资料表》载明的形式及时间送达采购人或采购代理机构。</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24.1.2采购人或采购代理机构对供应商依法提出的询问，在3个工作日内作出答复，但答复的内容不得涉及商业秘密。</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24.2质疑</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24.2.2</w:t>
      </w:r>
      <w:r>
        <w:rPr>
          <w:rFonts w:hint="eastAsia" w:cs="宋体"/>
          <w:b/>
          <w:bCs/>
          <w:color w:val="auto"/>
          <w:szCs w:val="21"/>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24.2.3质疑函须使用财政部制定的范本文件。（下载网址：</w:t>
      </w:r>
      <w:r/>
    </w:p>
    <w:p>
      <w:pPr>
        <w:pStyle w:val="987"/>
        <w:ind w:left="0" w:firstLine="420"/>
        <w:spacing w:before="0"/>
        <w:rPr>
          <w:rFonts w:hint="eastAsia" w:cs="宋体"/>
          <w:color w:val="auto"/>
          <w:szCs w:val="21"/>
          <w:highlight w:val="none"/>
        </w:rPr>
      </w:pPr>
      <w:r>
        <w:rPr>
          <w:rFonts w:hint="eastAsia" w:cs="宋体"/>
          <w:color w:val="auto"/>
          <w:szCs w:val="21"/>
          <w:highlight w:val="none"/>
        </w:rPr>
        <w:fldChar w:fldCharType="begin"/>
      </w:r>
      <w:r>
        <w:rPr>
          <w:rFonts w:hint="eastAsia" w:cs="宋体"/>
          <w:color w:val="auto"/>
          <w:szCs w:val="21"/>
          <w:highlight w:val="none"/>
        </w:rPr>
        <w:instrText xml:space="preserve"> HYPERLINK "http://gks.mof.gov.cn/ztztz/zhengfucaigouguanli/201802/t20180201_2804589.htm" </w:instrText>
      </w:r>
      <w:r>
        <w:rPr>
          <w:rFonts w:hint="eastAsia" w:cs="宋体"/>
          <w:color w:val="auto"/>
          <w:szCs w:val="21"/>
          <w:highlight w:val="none"/>
        </w:rPr>
        <w:fldChar w:fldCharType="separate"/>
      </w:r>
      <w:r>
        <w:rPr>
          <w:rStyle w:val="981"/>
          <w:rFonts w:hint="eastAsia" w:cs="宋体"/>
          <w:color w:val="auto"/>
          <w:szCs w:val="21"/>
          <w:highlight w:val="none"/>
        </w:rPr>
        <w:t xml:space="preserve">http</w:t>
      </w:r>
      <w:r>
        <w:rPr>
          <w:rStyle w:val="981"/>
          <w:rFonts w:hint="eastAsia" w:cs="宋体"/>
          <w:color w:val="auto"/>
          <w:szCs w:val="21"/>
          <w:highlight w:val="none"/>
          <w:lang w:eastAsia="zh-CN"/>
        </w:rPr>
        <w:t xml:space="preserve">：</w:t>
      </w:r>
      <w:r>
        <w:rPr>
          <w:rStyle w:val="981"/>
          <w:rFonts w:hint="eastAsia" w:cs="宋体"/>
          <w:color w:val="auto"/>
          <w:szCs w:val="21"/>
          <w:highlight w:val="none"/>
        </w:rPr>
        <w:t xml:space="preserve">//gks.mof.gov.cn/ztztz/zhengfucaigouguanli/201802/t20180201_2804589.htm</w:t>
      </w:r>
      <w:r>
        <w:rPr>
          <w:rFonts w:hint="eastAsia" w:cs="宋体"/>
          <w:color w:val="auto"/>
          <w:szCs w:val="21"/>
          <w:highlight w:val="none"/>
        </w:rPr>
        <w:fldChar w:fldCharType="end"/>
      </w:r>
      <w:r>
        <w:rPr>
          <w:rFonts w:hint="eastAsia" w:cs="宋体"/>
          <w:color w:val="auto"/>
          <w:szCs w:val="21"/>
          <w:highlight w:val="none"/>
        </w:rPr>
        <w:t xml:space="preserve">）</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24.2.4供应商为自然人的，应当由本人签字；供应商为法人或者其他组织的，应当由法定代表人、主要负责人，或者其授权代表签字或者盖章，并加盖公章。</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24.2.5供应商应在法定质疑期内一次性提出针对同一采购程序环节的质疑，法定质疑期内针对同一采购程序环节再次提出的质疑，采购人、采购代理机构有权不予答复。</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24.3接收询问和质疑的联系部门、联系电话和通讯地址见《供应商须知资料表》。</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25 代理费</w:t>
      </w:r>
      <w:r/>
    </w:p>
    <w:p>
      <w:pPr>
        <w:pStyle w:val="987"/>
        <w:ind w:left="0" w:firstLine="420"/>
        <w:spacing w:before="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25.1收费对象、收费标准及缴纳时间见《供应商须知资料表》。由成交供应商支付的，成交供应商须一次性向采购代理机构缴纳代理费，报价应包含代理费用。</w:t>
      </w:r>
      <w:r/>
    </w:p>
    <w:p>
      <w:pPr>
        <w:rPr>
          <w:rFonts w:hint="eastAsia" w:cs="宋体"/>
          <w:color w:val="auto"/>
          <w:szCs w:val="21"/>
          <w:highlight w:val="none"/>
        </w:rPr>
      </w:pPr>
      <w:r>
        <w:rPr>
          <w:rFonts w:hint="eastAsia" w:cs="宋体"/>
          <w:color w:val="auto"/>
          <w:szCs w:val="21"/>
          <w:highlight w:val="none"/>
        </w:rPr>
      </w:r>
      <w:r/>
    </w:p>
    <w:p>
      <w:pPr>
        <w:pStyle w:val="766"/>
        <w:rPr>
          <w:rFonts w:hint="eastAsia"/>
          <w:color w:val="auto"/>
          <w:highlight w:val="none"/>
        </w:rPr>
      </w:pPr>
      <w:r>
        <w:rPr>
          <w:rFonts w:hint="eastAsia"/>
          <w:color w:val="auto"/>
          <w:highlight w:val="none"/>
        </w:rPr>
      </w:r>
      <w:r/>
    </w:p>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第三章   评审程序、评审方法和评审标准</w:t>
      </w:r>
      <w:r/>
    </w:p>
    <w:p>
      <w:pPr>
        <w:pStyle w:val="756"/>
        <w:spacing w:before="0" w:line="360" w:lineRule="auto"/>
        <w:rPr>
          <w:rFonts w:hint="eastAsia"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t xml:space="preserve">一   评审程序</w:t>
      </w:r>
      <w:r/>
    </w:p>
    <w:p>
      <w:pPr>
        <w:pStyle w:val="987"/>
        <w:ind w:left="0" w:firstLine="0"/>
        <w:spacing w:before="0"/>
        <w:rPr>
          <w:rFonts w:hint="eastAsia" w:cs="宋体"/>
          <w:color w:val="auto"/>
          <w:szCs w:val="21"/>
          <w:highlight w:val="none"/>
        </w:rPr>
      </w:pPr>
      <w:r>
        <w:rPr>
          <w:rFonts w:hint="eastAsia" w:cs="宋体"/>
          <w:b/>
          <w:bCs/>
          <w:color w:val="auto"/>
          <w:szCs w:val="21"/>
          <w:highlight w:val="none"/>
        </w:rPr>
        <w:t xml:space="preserve">1 响应文件的资格性检查和符合性审查</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1.1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w:t>
      </w:r>
      <w:r>
        <w:rPr>
          <w:rFonts w:hint="eastAsia" w:cs="宋体"/>
          <w:b/>
          <w:bCs/>
          <w:color w:val="auto"/>
          <w:szCs w:val="21"/>
          <w:highlight w:val="none"/>
        </w:rPr>
        <w:t xml:space="preserve">按无效响应</w:t>
      </w:r>
      <w:r>
        <w:rPr>
          <w:rFonts w:hint="eastAsia" w:cs="宋体"/>
          <w:color w:val="auto"/>
          <w:szCs w:val="21"/>
          <w:highlight w:val="none"/>
        </w:rPr>
        <w:t xml:space="preserve">处理，磋商小组应当告知提交响应文件的供应商。</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1.2《资格性检查要求》中对格式有要求的，除竞争性磋商文件另有规定外，均为“实质性格式”文件。</w:t>
      </w:r>
      <w:r/>
    </w:p>
    <w:p>
      <w:pPr>
        <w:pStyle w:val="987"/>
        <w:ind w:left="0" w:firstLine="420"/>
        <w:spacing w:before="0"/>
        <w:rPr>
          <w:rFonts w:hint="eastAsia" w:cs="宋体"/>
          <w:color w:val="auto"/>
          <w:szCs w:val="21"/>
          <w:highlight w:val="none"/>
        </w:rPr>
      </w:pPr>
      <w:r>
        <w:rPr>
          <w:rFonts w:hint="eastAsia" w:cs="宋体"/>
          <w:color w:val="auto"/>
          <w:szCs w:val="21"/>
          <w:highlight w:val="none"/>
        </w:rPr>
        <w:t xml:space="preserve">1.3《资格性检查要求》见下表：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729"/>
        <w:tblW w:w="50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1956"/>
        <w:gridCol w:w="4870"/>
        <w:gridCol w:w="1812"/>
      </w:tblGrid>
      <w:tr>
        <w:trPr>
          <w:trHeight w:val="567"/>
          <w:tblHeader/>
        </w:trPr>
        <w:tc>
          <w:tcPr>
            <w:tcW w:w="76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956"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4870"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812" w:type="dxa"/>
            <w:vAlign w:val="center"/>
            <w:textDirection w:val="lrTb"/>
            <w:noWrap w:val="false"/>
          </w:tcPr>
          <w:p>
            <w:pPr>
              <w:jc w:val="center"/>
              <w:spacing w:before="84" w:after="84"/>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trHeight w:val="1322"/>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满足《中华人民共和国政府采购法》第二十二条规定及法律法规的其他规定</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具体规定见第一章《采购邀请》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供应商营业执照</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有效的法人或者其他组织的营业执照等证明文件</w:t>
            </w:r>
            <w:r/>
          </w:p>
        </w:tc>
        <w:tc>
          <w:tcPr>
            <w:tcW w:w="1812" w:type="dxa"/>
            <w:vAlign w:val="center"/>
            <w:textDirection w:val="lrTb"/>
            <w:noWrap w:val="false"/>
          </w:tcPr>
          <w:p>
            <w:pPr>
              <w:spacing w:before="84" w:after="84"/>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提供证明文件的电子件或电子证照</w:t>
            </w:r>
            <w:r/>
          </w:p>
        </w:tc>
      </w:tr>
      <w:tr>
        <w:trPr>
          <w:trHeight w:val="468"/>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供应商资格声明函</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提供符合采购文件要求的《供应商资格声明函》。</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4870" w:type="dxa"/>
            <w:vAlign w:val="center"/>
            <w:textDirection w:val="lrTb"/>
            <w:noWrap w:val="false"/>
          </w:tcPr>
          <w:p>
            <w:pPr>
              <w:jc w:val="left"/>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查询渠道：信用中国网站和中国政府采购网</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www.creditchina.gov.cn</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www.ccgp.gov.cn）；</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截止时点：提交响应文件截止时间以后、资格审查阶段采购人或采购代理机构的实际查询时间；</w:t>
            </w:r>
            <w:r/>
          </w:p>
          <w:p>
            <w:pPr>
              <w:spacing w:before="84" w:after="84"/>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信用信息查询记录和证据留存具体方式：查询结果网页打印页作为查询记录和证据，与其他采购文件一并保存；</w:t>
            </w:r>
            <w:r/>
          </w:p>
          <w:p>
            <w:pPr>
              <w:jc w:val="both"/>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信用信息的使用原则：经认定的被列入失信被执行人、</w:t>
            </w:r>
            <w:r>
              <w:rPr>
                <w:rFonts w:hint="eastAsia" w:ascii="宋体" w:hAnsi="宋体" w:cs="宋体"/>
                <w:color w:val="auto"/>
                <w:szCs w:val="21"/>
                <w:highlight w:val="none"/>
                <w:lang w:eastAsia="zh-CN"/>
              </w:rPr>
              <w:t xml:space="preserve">重大税收违法失信主体</w:t>
            </w:r>
            <w:r>
              <w:rPr>
                <w:rFonts w:hint="eastAsia" w:ascii="宋体" w:hAnsi="宋体" w:cs="宋体"/>
                <w:color w:val="auto"/>
                <w:szCs w:val="21"/>
                <w:highlight w:val="none"/>
              </w:rPr>
              <w:t xml:space="preserve">、政府采购严重违法失信行为记录名单的供应商，其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。联合体形式响应的，联合体成员存在不良信用记录，视同联合体存在不良信用记录。</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w:t>
            </w:r>
            <w:r>
              <w:rPr>
                <w:rFonts w:hint="eastAsia" w:ascii="宋体" w:hAnsi="宋体" w:cs="宋体"/>
                <w:color w:val="auto"/>
                <w:szCs w:val="21"/>
                <w:highlight w:val="none"/>
                <w:lang w:val="en-US" w:eastAsia="zh-CN"/>
              </w:rPr>
              <w:t xml:space="preserve">现场</w:t>
            </w:r>
            <w:r>
              <w:rPr>
                <w:rFonts w:hint="eastAsia" w:ascii="宋体" w:hAnsi="宋体" w:cs="宋体"/>
                <w:color w:val="auto"/>
                <w:szCs w:val="21"/>
                <w:highlight w:val="none"/>
              </w:rPr>
              <w:t xml:space="preserve">查询。</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b w:val="0"/>
                <w:bCs w:val="0"/>
                <w:color w:val="auto"/>
                <w:sz w:val="21"/>
                <w:szCs w:val="21"/>
                <w:highlight w:val="none"/>
              </w:rPr>
              <w:t xml:space="preserve">2-1</w:t>
            </w:r>
            <w:r/>
          </w:p>
        </w:tc>
        <w:tc>
          <w:tcPr>
            <w:tcW w:w="1956"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中小企业声明函</w:t>
            </w:r>
            <w:r/>
          </w:p>
        </w:tc>
        <w:tc>
          <w:tcPr>
            <w:tcW w:w="4870"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供应商应提供中小企业声明函；如为监狱企业或残疾人福利性单位，不必提供中小企业声明函，但须按注1或注2要求提供证明材料。</w:t>
            </w:r>
            <w:r/>
          </w:p>
          <w:p>
            <w:pPr>
              <w:keepLines w:val="0"/>
              <w:keepNext w:val="0"/>
              <w:pageBreakBefore w:val="0"/>
              <w:spacing w:before="164" w:after="164"/>
              <w:widowControl w:val="off"/>
              <w:tabs>
                <w:tab w:val="left" w:pos="108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注1：监狱企业须提供由省级以上监狱管理局（常州市含教育矫治局）、戒毒管理局（含新疆生产建设兵团）出具的属于监狱企业的证明文件。</w:t>
            </w:r>
            <w:r/>
          </w:p>
          <w:p>
            <w:pPr>
              <w:keepLines w:val="0"/>
              <w:keepNext w:val="0"/>
              <w:pageBreakBefore w:val="0"/>
              <w:spacing w:before="164" w:after="164"/>
              <w:widowControl w:val="off"/>
              <w:tabs>
                <w:tab w:val="left" w:pos="1080" w:leader="none"/>
              </w:tabs>
              <w:rPr>
                <w:rFonts w:hint="eastAsia" w:ascii="宋体" w:hAnsi="宋体" w:cs="宋体"/>
                <w:b/>
                <w:color w:val="auto"/>
                <w:szCs w:val="21"/>
                <w:highlight w:val="none"/>
              </w:rPr>
            </w:pPr>
            <w:r>
              <w:rPr>
                <w:rFonts w:hint="eastAsia" w:ascii="宋体" w:hAnsi="宋体" w:eastAsia="宋体" w:cs="宋体"/>
                <w:bCs/>
                <w:color w:val="auto"/>
                <w:sz w:val="21"/>
                <w:szCs w:val="21"/>
                <w:highlight w:val="none"/>
              </w:rPr>
              <w:t xml:space="preserve">注2：残疾人福利性单位须按磋商文件要求提供《残疾人福利性单位声明函》。</w:t>
            </w:r>
            <w:r/>
          </w:p>
        </w:tc>
        <w:tc>
          <w:tcPr>
            <w:tcW w:w="1812" w:type="dxa"/>
            <w:vAlign w:val="center"/>
            <w:textDirection w:val="lrTb"/>
            <w:noWrap w:val="false"/>
          </w:tcPr>
          <w:p>
            <w:pPr>
              <w:keepLines w:val="0"/>
              <w:keepNext w:val="0"/>
              <w:pageBreakBefore w:val="0"/>
              <w:spacing w:before="164" w:after="164"/>
              <w:widowControl w:val="off"/>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格式见《响应文件格式》</w:t>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其它落实政府采购政策的资格要求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u w:val="single"/>
              </w:rPr>
              <w:t xml:space="preserve">  /  </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本项目的特定资格要求</w:t>
            </w:r>
            <w:r/>
          </w:p>
        </w:tc>
        <w:tc>
          <w:tcPr>
            <w:tcW w:w="4870"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具体要求见第一章《采购邀请》</w:t>
            </w:r>
            <w:r/>
          </w:p>
        </w:tc>
        <w:tc>
          <w:tcPr>
            <w:tcW w:w="1812"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2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是否接受联合体响应</w:t>
            </w:r>
            <w:r/>
          </w:p>
        </w:tc>
        <w:tc>
          <w:tcPr>
            <w:tcW w:w="4870" w:type="dxa"/>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本项目不接受联合体响应，供应商不得为联合体。</w:t>
            </w:r>
            <w:r/>
          </w:p>
        </w:tc>
        <w:tc>
          <w:tcPr>
            <w:tcW w:w="1812" w:type="dxa"/>
            <w:vAlign w:val="center"/>
            <w:textDirection w:val="lrTb"/>
            <w:noWrap w:val="false"/>
          </w:tcPr>
          <w:p>
            <w:pPr>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80"/>
        </w:trPr>
        <w:tc>
          <w:tcPr>
            <w:tcW w:w="760" w:type="dxa"/>
            <w:vAlign w:val="center"/>
            <w:textDirection w:val="lrTb"/>
            <w:noWrap w:val="false"/>
          </w:tcPr>
          <w:p>
            <w:pPr>
              <w:jc w:val="cente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w:t>
            </w:r>
            <w:r/>
          </w:p>
        </w:tc>
        <w:tc>
          <w:tcPr>
            <w:tcW w:w="1956" w:type="dxa"/>
            <w:vAlign w:val="center"/>
            <w:textDirection w:val="lrTb"/>
            <w:noWrap w:val="false"/>
          </w:tcPr>
          <w:p>
            <w:pPr>
              <w:spacing w:before="84" w:after="84"/>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其他特定资格要求</w:t>
            </w:r>
            <w:r/>
          </w:p>
        </w:tc>
        <w:tc>
          <w:tcPr>
            <w:tcW w:w="4870" w:type="dxa"/>
            <w:vAlign w:val="center"/>
            <w:textDirection w:val="lrTb"/>
            <w:noWrap w:val="false"/>
          </w:tcPr>
          <w:p>
            <w:pPr>
              <w:spacing w:before="84" w:after="84"/>
              <w:tabs>
                <w:tab w:val="left" w:pos="1080" w:leader="none"/>
              </w:tabs>
              <w:rPr>
                <w:rFonts w:hint="eastAsia" w:ascii="宋体" w:hAnsi="宋体" w:eastAsia="宋体" w:cs="宋体"/>
                <w:b/>
                <w:bCs/>
                <w:color w:val="auto"/>
                <w:sz w:val="21"/>
                <w:szCs w:val="21"/>
                <w:highlight w:val="none"/>
                <w:u w:val="single"/>
                <w:lang w:val="en-US" w:eastAsia="zh-CN" w:bidi="ar"/>
              </w:rPr>
            </w:pPr>
            <w:r>
              <w:rPr>
                <w:rFonts w:hint="eastAsia" w:ascii="宋体" w:hAnsi="宋体" w:eastAsia="宋体" w:cs="宋体"/>
                <w:b/>
                <w:bCs/>
                <w:color w:val="auto"/>
                <w:sz w:val="21"/>
                <w:szCs w:val="21"/>
                <w:highlight w:val="none"/>
                <w:u w:val="single"/>
                <w:lang w:val="en-US" w:eastAsia="zh-CN" w:bidi="ar"/>
              </w:rPr>
              <w:t xml:space="preserve">1）有效的企业资质证书；</w:t>
            </w:r>
            <w:r/>
          </w:p>
          <w:p>
            <w:pPr>
              <w:spacing w:before="84" w:after="84"/>
              <w:tabs>
                <w:tab w:val="left" w:pos="1080" w:leader="none"/>
              </w:tabs>
              <w:rPr>
                <w:rFonts w:hint="eastAsia" w:ascii="宋体" w:hAnsi="宋体" w:eastAsia="宋体" w:cs="宋体"/>
                <w:b/>
                <w:bCs/>
                <w:color w:val="auto"/>
                <w:sz w:val="21"/>
                <w:szCs w:val="21"/>
                <w:highlight w:val="none"/>
                <w:u w:val="single"/>
                <w:lang w:val="en-US" w:eastAsia="zh-CN" w:bidi="ar"/>
              </w:rPr>
            </w:pPr>
            <w:r>
              <w:rPr>
                <w:rFonts w:hint="eastAsia" w:ascii="宋体" w:hAnsi="宋体" w:eastAsia="宋体" w:cs="宋体"/>
                <w:b/>
                <w:bCs/>
                <w:color w:val="auto"/>
                <w:sz w:val="21"/>
                <w:szCs w:val="21"/>
                <w:highlight w:val="none"/>
                <w:u w:val="single"/>
                <w:lang w:val="en-US" w:eastAsia="zh-CN" w:bidi="ar"/>
              </w:rPr>
              <w:t xml:space="preserve">2）有效的安全生产许可证；</w:t>
            </w:r>
            <w:r/>
          </w:p>
          <w:p>
            <w:pPr>
              <w:spacing w:before="84" w:after="84"/>
              <w:tabs>
                <w:tab w:val="left" w:pos="1080" w:leader="none"/>
              </w:tabs>
              <w:rPr>
                <w:rFonts w:hint="eastAsia" w:ascii="宋体" w:hAnsi="宋体" w:eastAsia="宋体" w:cs="宋体"/>
                <w:b/>
                <w:bCs/>
                <w:color w:val="auto"/>
                <w:sz w:val="21"/>
                <w:szCs w:val="21"/>
                <w:highlight w:val="none"/>
                <w:u w:val="single"/>
                <w:lang w:val="en-US" w:eastAsia="zh-CN" w:bidi="ar"/>
              </w:rPr>
            </w:pPr>
            <w:r>
              <w:rPr>
                <w:rFonts w:hint="eastAsia" w:ascii="宋体" w:hAnsi="宋体" w:eastAsia="宋体" w:cs="宋体"/>
                <w:b/>
                <w:bCs/>
                <w:color w:val="auto"/>
                <w:sz w:val="21"/>
                <w:szCs w:val="21"/>
                <w:highlight w:val="none"/>
                <w:u w:val="single"/>
                <w:lang w:val="en-US" w:eastAsia="zh-CN" w:bidi="ar"/>
              </w:rPr>
              <w:t xml:space="preserve">3）有效的建造师证书；</w:t>
            </w:r>
            <w:r/>
          </w:p>
          <w:p>
            <w:pPr>
              <w:spacing w:before="84" w:after="84"/>
              <w:tabs>
                <w:tab w:val="left" w:pos="1080" w:leader="none"/>
              </w:tabs>
              <w:rPr>
                <w:rFonts w:hint="eastAsia" w:ascii="宋体" w:hAnsi="宋体" w:eastAsia="宋体" w:cs="宋体"/>
                <w:b/>
                <w:bCs/>
                <w:color w:val="auto"/>
                <w:sz w:val="21"/>
                <w:szCs w:val="21"/>
                <w:highlight w:val="none"/>
                <w:u w:val="single"/>
                <w:lang w:val="en-US" w:eastAsia="zh-CN" w:bidi="ar"/>
              </w:rPr>
            </w:pPr>
            <w:r>
              <w:rPr>
                <w:rFonts w:hint="eastAsia" w:ascii="宋体" w:hAnsi="宋体" w:eastAsia="宋体" w:cs="宋体"/>
                <w:b/>
                <w:bCs/>
                <w:color w:val="auto"/>
                <w:sz w:val="21"/>
                <w:szCs w:val="21"/>
                <w:highlight w:val="none"/>
                <w:u w:val="single"/>
                <w:lang w:val="en-US" w:eastAsia="zh-CN" w:bidi="ar"/>
              </w:rPr>
              <w:t xml:space="preserve">4）有效的建造师安全生产考核合格证书；</w:t>
            </w:r>
            <w:r/>
          </w:p>
          <w:p>
            <w:pPr>
              <w:spacing w:before="84" w:after="84"/>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u w:val="single"/>
                <w:lang w:val="en-US" w:eastAsia="zh-CN" w:bidi="ar"/>
              </w:rPr>
              <w:t xml:space="preserve">5）供应商为建造师缴纳的近三个月内任意一个月缴纳凭证（自开标之日起往前推算）的社保证明。</w:t>
            </w:r>
            <w:r/>
          </w:p>
        </w:tc>
        <w:tc>
          <w:tcPr>
            <w:tcW w:w="1812" w:type="dxa"/>
            <w:vAlign w:val="center"/>
            <w:textDirection w:val="lrTb"/>
            <w:noWrap w:val="false"/>
          </w:tcPr>
          <w:p>
            <w:pPr>
              <w:jc w:val="left"/>
              <w:spacing w:before="84" w:after="84"/>
              <w:tabs>
                <w:tab w:val="left" w:pos="1080"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提供证明文件的电子件或电子证照</w:t>
            </w:r>
            <w:r/>
          </w:p>
        </w:tc>
      </w:tr>
    </w:tbl>
    <w:p>
      <w:pPr>
        <w:rPr>
          <w:rFonts w:hint="eastAsia" w:ascii="宋体" w:hAnsi="宋体" w:cs="宋体"/>
          <w:color w:val="auto"/>
          <w:highlight w:val="none"/>
        </w:rPr>
      </w:pPr>
      <w:r>
        <w:rPr>
          <w:rFonts w:hint="eastAsia" w:ascii="宋体" w:hAnsi="宋体" w:cs="宋体"/>
          <w:color w:val="auto"/>
          <w:highlight w:val="none"/>
        </w:rPr>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1.4 《符合性审查要求》见下表：</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729"/>
        <w:tblW w:w="51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171"/>
        <w:gridCol w:w="6509"/>
      </w:tblGrid>
      <w:tr>
        <w:trPr>
          <w:jc w:val="center"/>
          <w:trHeight w:val="567"/>
        </w:trPr>
        <w:tc>
          <w:tcPr>
            <w:tcW w:w="393"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152"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3454" w:type="dxa"/>
            <w:vAlign w:val="center"/>
            <w:textDirection w:val="lrTb"/>
            <w:noWrap w:val="false"/>
          </w:tcPr>
          <w:p>
            <w:pPr>
              <w:jc w:val="center"/>
              <w:spacing w:before="84" w:after="84"/>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响应函、法定代表人资格证明书、授权委托书（如有）和政府采购供应商信用承诺书</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按磋商文件要求提供响应函、法定代表人资格证明书、授权委托书</w:t>
            </w:r>
            <w:r>
              <w:rPr>
                <w:rFonts w:hint="eastAsia" w:ascii="宋体" w:hAnsi="宋体" w:cs="宋体"/>
                <w:b/>
                <w:bCs/>
                <w:color w:val="auto"/>
                <w:szCs w:val="21"/>
                <w:highlight w:val="none"/>
              </w:rPr>
              <w:t xml:space="preserve">（如有</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lang w:val="en-US" w:eastAsia="zh-CN"/>
              </w:rPr>
              <w:t xml:space="preserve">如有授权需同时提供，投标人为其被授权人缴纳的近三个月（自响应文件提交截止之日起往前推算）中任意一个月的社保缴纳证明材料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政府采购供应商信用承诺书；</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2</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未将一个采购包中的内容拆开响应/已标价工程量清单包括（根据最新工程量清单计价规范提供）:单位工程费汇总表、分部分项工程和单价措施项目清单计价表、综合单价分析表（综合单价分析表响应文件中可不提供，由成交供应商在签订合同前按采购人要求提供三份）、总价措施项目清单与计价表、其他项目清单与计价汇总表、暂列金额明细表、材料暂估价格表、专业工程暂估价表、规费、税金项目清单计价表、乙供主要材料及设备价格表；</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3</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报价未超过磋商文件中规定的项目/采购包预算金额或者项目/采购包最高限价/响应报价中各项清单单价未超过控制价清单单价/不可竞争费的计取按常建【2014】279号文规定和清单、纪要的规定执行，具体为现场安全文明施工措施费、规费、税金、暂列金额、暂估价（费率见工程量清单）不得更改；</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响应文件未出现可选择性或可调整的报价（磋商文件另有规定的除外）；</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5</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6</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7</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8</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章《采购需求》中★号条款要求的；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9</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10</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按磋商文件规定签订并提供分包意向协议原件的电子件的；（如有）</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11</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响应文件报价出现前后不一致时，按《符合性审查要求》3.2.2-3.2.5项规定修正，供应商对修正后的报价予以确认；</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12</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13</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2）响应产品如涉及计算机信息系统安全专用产品的，须提供公安部颁发的计算机信息系统安全专用产品销售许可证；</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14</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15</w:t>
            </w:r>
            <w:r/>
          </w:p>
        </w:tc>
        <w:tc>
          <w:tcPr>
            <w:tcW w:w="1152"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串通响应</w:t>
            </w:r>
            <w:r/>
          </w:p>
        </w:tc>
        <w:tc>
          <w:tcPr>
            <w:tcW w:w="3454" w:type="dxa"/>
            <w:vAlign w:val="center"/>
            <w:textDirection w:val="lrTb"/>
            <w:noWrap w:val="false"/>
          </w:tcPr>
          <w:p>
            <w:pPr>
              <w:jc w:val="left"/>
              <w:spacing w:before="84" w:after="84"/>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不存在《政府采购货物和服务招标</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r>
      <w:tr>
        <w:trPr>
          <w:jc w:val="center"/>
          <w:trHeight w:val="608"/>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16</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r>
      <w:tr>
        <w:trPr>
          <w:jc w:val="center"/>
          <w:trHeight w:val="685"/>
        </w:trPr>
        <w:tc>
          <w:tcPr>
            <w:tcW w:w="393" w:type="dxa"/>
            <w:vAlign w:val="center"/>
            <w:textDirection w:val="lrTb"/>
            <w:noWrap w:val="false"/>
          </w:tcPr>
          <w:p>
            <w:pPr>
              <w:jc w:val="center"/>
              <w:spacing w:before="84" w:after="84"/>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17</w:t>
            </w:r>
            <w:r/>
          </w:p>
        </w:tc>
        <w:tc>
          <w:tcPr>
            <w:tcW w:w="1152"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3454" w:type="dxa"/>
            <w:vAlign w:val="center"/>
            <w:textDirection w:val="lrTb"/>
            <w:noWrap w:val="false"/>
          </w:tcPr>
          <w:p>
            <w:pPr>
              <w:jc w:val="left"/>
              <w:spacing w:before="84" w:after="84"/>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供应商、响应文件不存在不符合法律、法规和磋商文件规定的其他无效情形。</w:t>
            </w:r>
            <w:r/>
          </w:p>
        </w:tc>
      </w:tr>
    </w:tbl>
    <w:p>
      <w:pPr>
        <w:spacing w:line="360" w:lineRule="auto"/>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2 磋商、响应文件有关事项的澄清、说明或者更正和最后报价</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2.1磋商小组所有成员应当集中与单一供应商分别进行磋商，并给予所有参加磋商的供应商平等的磋商机会。</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2.3对磋商文件作出的实质性变动是磋商文件的有效组成部分，磋商小组应当及时通过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系统以书面形式同时通知所有参加磋商的供应商。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2.5响应文件的澄清、说明或者更正：</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评审过程中，磋商小组会将通过</w:t>
      </w:r>
      <w:r>
        <w:rPr>
          <w:rFonts w:hint="eastAsia" w:ascii="宋体" w:hAnsi="宋体" w:cs="宋体"/>
          <w:color w:val="auto"/>
          <w:szCs w:val="21"/>
          <w:highlight w:val="none"/>
          <w:lang w:eastAsia="zh-CN"/>
        </w:rPr>
        <w:t xml:space="preserve">政府采购一体化平台“苏采云”</w:t>
      </w:r>
      <w:r>
        <w:rPr>
          <w:rFonts w:hint="eastAsia" w:ascii="宋体" w:hAnsi="宋体" w:cs="宋体"/>
          <w:color w:val="auto"/>
          <w:szCs w:val="21"/>
          <w:highlight w:val="none"/>
        </w:rPr>
        <w:t xml:space="preserve">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firstLine="420"/>
        <w:spacing w:line="360" w:lineRule="auto"/>
        <w:tabs>
          <w:tab w:val="left" w:pos="1080" w:leader="none"/>
          <w:tab w:val="left" w:pos="187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w:t>
      </w:r>
      <w:r>
        <w:rPr>
          <w:rFonts w:hint="eastAsia" w:ascii="宋体" w:hAnsi="宋体" w:eastAsia="宋体" w:cs="宋体"/>
          <w:b/>
          <w:bCs/>
          <w:color w:val="auto"/>
          <w:szCs w:val="21"/>
          <w:highlight w:val="none"/>
        </w:rPr>
        <w:t xml:space="preserve">磋商结束后，磋商小组将要求所有实质性响应的供应商在规定时间内通过</w:t>
      </w:r>
      <w:r>
        <w:rPr>
          <w:rFonts w:hint="eastAsia" w:ascii="宋体" w:hAnsi="宋体" w:eastAsia="宋体" w:cs="宋体"/>
          <w:b/>
          <w:bCs/>
          <w:color w:val="auto"/>
          <w:szCs w:val="21"/>
          <w:highlight w:val="none"/>
          <w:lang w:eastAsia="zh-CN"/>
        </w:rPr>
        <w:t xml:space="preserve">政府采购一体化平台“苏采云”</w:t>
      </w:r>
      <w:r>
        <w:rPr>
          <w:rFonts w:hint="eastAsia" w:ascii="宋体" w:hAnsi="宋体" w:eastAsia="宋体" w:cs="宋体"/>
          <w:b/>
          <w:bCs/>
          <w:color w:val="auto"/>
          <w:szCs w:val="21"/>
          <w:highlight w:val="none"/>
        </w:rPr>
        <w:t xml:space="preserve">系统提交最</w:t>
      </w:r>
      <w:r>
        <w:rPr>
          <w:rFonts w:hint="eastAsia" w:ascii="宋体" w:hAnsi="宋体" w:eastAsia="宋体" w:cs="宋体"/>
          <w:b/>
          <w:bCs/>
          <w:color w:val="auto"/>
          <w:szCs w:val="21"/>
          <w:highlight w:val="none"/>
          <w:lang w:val="en-US" w:eastAsia="zh-CN"/>
        </w:rPr>
        <w:t xml:space="preserve">后</w:t>
      </w:r>
      <w:r>
        <w:rPr>
          <w:rFonts w:hint="eastAsia" w:ascii="宋体" w:hAnsi="宋体" w:eastAsia="宋体" w:cs="宋体"/>
          <w:b/>
          <w:bCs/>
          <w:color w:val="auto"/>
          <w:szCs w:val="21"/>
          <w:highlight w:val="none"/>
        </w:rPr>
        <w:t xml:space="preserve">报价</w:t>
      </w:r>
      <w:r>
        <w:rPr>
          <w:rFonts w:hint="eastAsia" w:ascii="宋体" w:hAnsi="宋体" w:eastAsia="宋体" w:cs="宋体"/>
          <w:color w:val="auto"/>
          <w:szCs w:val="21"/>
          <w:highlight w:val="none"/>
          <w:lang w:eastAsia="zh-CN"/>
        </w:rPr>
        <w:t xml:space="preserve">。</w:t>
      </w:r>
      <w:r/>
    </w:p>
    <w:p>
      <w:pPr>
        <w:ind w:firstLine="420"/>
        <w:spacing w:line="360" w:lineRule="auto"/>
        <w:tabs>
          <w:tab w:val="left" w:pos="1080" w:leader="none"/>
          <w:tab w:val="left" w:pos="187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2.7磋商文件能够详细列明采购标的的技术、服务要求的，磋商结束后，磋商小组应当要求所有实质</w:t>
      </w:r>
      <w:r>
        <w:rPr>
          <w:rFonts w:hint="eastAsia" w:ascii="宋体" w:hAnsi="宋体" w:eastAsia="宋体" w:cs="宋体"/>
          <w:color w:val="auto"/>
          <w:szCs w:val="21"/>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ind w:firstLine="420"/>
        <w:spacing w:line="360" w:lineRule="auto"/>
        <w:tabs>
          <w:tab w:val="left" w:pos="1080" w:leader="none"/>
          <w:tab w:val="left" w:pos="187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根据《关于推动解决政府采购异常低价问题相关工作的通知》（苏财购【2025】62号）要求，</w:t>
      </w:r>
      <w:r>
        <w:rPr>
          <w:rFonts w:hint="eastAsia" w:ascii="宋体" w:hAnsi="宋体" w:eastAsia="宋体" w:cs="宋体"/>
          <w:color w:val="auto"/>
          <w:szCs w:val="21"/>
          <w:highlight w:val="none"/>
        </w:rPr>
        <w:t xml:space="preserve">磋商小组启动异常低价投标审查的情形和具体要求，包括：</w:t>
      </w:r>
      <w:r/>
    </w:p>
    <w:p>
      <w:pPr>
        <w:ind w:firstLine="420"/>
        <w:spacing w:line="360" w:lineRule="auto"/>
        <w:tabs>
          <w:tab w:val="left" w:pos="1080" w:leader="none"/>
          <w:tab w:val="left" w:pos="187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2.7.1磋商</w:t>
      </w:r>
      <w:r>
        <w:rPr>
          <w:rFonts w:hint="eastAsia" w:ascii="宋体" w:hAnsi="宋体" w:eastAsia="宋体" w:cs="宋体"/>
          <w:color w:val="auto"/>
          <w:szCs w:val="21"/>
          <w:highlight w:val="none"/>
        </w:rPr>
        <w:t xml:space="preserve">过程中出现下列情形之一的，</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应当启动异常低价投标审查程序：</w:t>
      </w:r>
      <w:r/>
    </w:p>
    <w:p>
      <w:pPr>
        <w:ind w:firstLine="420"/>
        <w:spacing w:line="360" w:lineRule="auto"/>
        <w:tabs>
          <w:tab w:val="left" w:pos="1080" w:leader="none"/>
          <w:tab w:val="left" w:pos="187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磋商</w:t>
      </w:r>
      <w:r>
        <w:rPr>
          <w:rFonts w:hint="eastAsia" w:ascii="宋体" w:hAnsi="宋体" w:eastAsia="宋体" w:cs="宋体"/>
          <w:color w:val="auto"/>
          <w:szCs w:val="21"/>
          <w:highlight w:val="none"/>
        </w:rPr>
        <w:t xml:space="preserve">报价低于采购项目预算 50% 的，即</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报价</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采购项目预算×50% ；</w:t>
      </w:r>
      <w:r/>
    </w:p>
    <w:p>
      <w:pPr>
        <w:ind w:firstLine="420"/>
        <w:spacing w:line="360" w:lineRule="auto"/>
        <w:tabs>
          <w:tab w:val="left" w:pos="1080" w:leader="none"/>
          <w:tab w:val="left" w:pos="187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 磋商</w:t>
      </w:r>
      <w:r>
        <w:rPr>
          <w:rFonts w:hint="eastAsia" w:ascii="宋体" w:hAnsi="宋体" w:eastAsia="宋体" w:cs="宋体"/>
          <w:color w:val="auto"/>
          <w:szCs w:val="21"/>
          <w:highlight w:val="none"/>
        </w:rPr>
        <w:t xml:space="preserve">报价低于采购项目最高限价 45% 的，即</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报价</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采购项目最高限价×45% ；</w:t>
      </w:r>
      <w:r/>
    </w:p>
    <w:p>
      <w:pPr>
        <w:ind w:firstLine="420"/>
        <w:spacing w:line="360" w:lineRule="auto"/>
        <w:tabs>
          <w:tab w:val="left" w:pos="1080" w:leader="none"/>
          <w:tab w:val="left" w:pos="187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认定的供应商报价过低、有可能影响产品质量或者不能诚信履约的其他情形。</w:t>
      </w:r>
      <w:r/>
    </w:p>
    <w:p>
      <w:pPr>
        <w:ind w:firstLine="420"/>
        <w:spacing w:line="360" w:lineRule="auto"/>
        <w:tabs>
          <w:tab w:val="left" w:pos="1080" w:leader="none"/>
          <w:tab w:val="left" w:pos="187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2.7.2</w:t>
      </w:r>
      <w:r>
        <w:rPr>
          <w:rFonts w:hint="eastAsia" w:ascii="宋体" w:hAnsi="宋体" w:eastAsia="宋体" w:cs="宋体"/>
          <w:color w:val="auto"/>
          <w:szCs w:val="21"/>
          <w:highlight w:val="none"/>
        </w:rPr>
        <w:t xml:space="preserve">启动异常低价投标审查后，</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应当要求相关供应商在评标现场合理的时间内，提供项目具体成本测算等与报价合理性相关的书面说明及相关证明材料，对</w:t>
      </w:r>
      <w:r>
        <w:rPr>
          <w:rFonts w:hint="eastAsia" w:ascii="宋体" w:hAnsi="宋体" w:eastAsia="宋体" w:cs="宋体"/>
          <w:color w:val="auto"/>
          <w:szCs w:val="21"/>
          <w:highlight w:val="none"/>
          <w:lang w:val="en-US" w:eastAsia="zh-CN"/>
        </w:rPr>
        <w:t xml:space="preserve">磋商</w:t>
      </w:r>
      <w:r>
        <w:rPr>
          <w:rFonts w:hint="eastAsia" w:ascii="宋体" w:hAnsi="宋体" w:eastAsia="宋体" w:cs="宋体"/>
          <w:color w:val="auto"/>
          <w:szCs w:val="21"/>
          <w:highlight w:val="none"/>
        </w:rPr>
        <w:t xml:space="preserve">价格作出解释，由</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宋体" w:hAnsi="宋体" w:eastAsia="宋体" w:cs="宋体"/>
          <w:color w:val="auto"/>
          <w:szCs w:val="21"/>
          <w:highlight w:val="none"/>
          <w:lang w:eastAsia="zh-CN"/>
        </w:rPr>
        <w:t xml:space="preserve">磋商小组</w:t>
      </w:r>
      <w:r>
        <w:rPr>
          <w:rFonts w:hint="eastAsia" w:ascii="宋体" w:hAnsi="宋体" w:eastAsia="宋体" w:cs="宋体"/>
          <w:color w:val="auto"/>
          <w:szCs w:val="21"/>
          <w:highlight w:val="none"/>
        </w:rPr>
        <w:t xml:space="preserve">应当将其作为无效投标处理。审查相关情况应当在评审报告中进行记录。</w:t>
      </w:r>
      <w:r/>
    </w:p>
    <w:p>
      <w:pPr>
        <w:ind w:firstLine="420"/>
        <w:spacing w:line="360" w:lineRule="auto"/>
        <w:tabs>
          <w:tab w:val="left" w:pos="1080" w:leader="none"/>
          <w:tab w:val="left" w:pos="1872"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2.8最</w:t>
      </w:r>
      <w:r>
        <w:rPr>
          <w:rFonts w:hint="eastAsia" w:ascii="宋体" w:hAnsi="宋体" w:eastAsia="宋体" w:cs="宋体"/>
          <w:color w:val="auto"/>
          <w:szCs w:val="21"/>
          <w:highlight w:val="none"/>
          <w:lang w:val="en-US" w:eastAsia="zh-CN"/>
        </w:rPr>
        <w:t xml:space="preserve">后</w:t>
      </w:r>
      <w:r>
        <w:rPr>
          <w:rFonts w:hint="eastAsia" w:ascii="宋体" w:hAnsi="宋体" w:eastAsia="宋体" w:cs="宋体"/>
          <w:color w:val="auto"/>
          <w:szCs w:val="21"/>
          <w:highlight w:val="none"/>
        </w:rPr>
        <w:t xml:space="preserve">报价是供应商响应文件的有效组成部分。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eastAsia="宋体" w:cs="宋体"/>
          <w:color w:val="auto"/>
          <w:szCs w:val="21"/>
          <w:highlight w:val="none"/>
          <w:lang w:val="en-US" w:eastAsia="zh-CN"/>
        </w:rPr>
        <w:t xml:space="preserve">2.9</w:t>
      </w:r>
      <w:r>
        <w:rPr>
          <w:rFonts w:hint="eastAsia" w:ascii="宋体" w:hAnsi="宋体" w:eastAsia="宋体" w:cs="宋体"/>
          <w:color w:val="auto"/>
          <w:szCs w:val="21"/>
          <w:highlight w:val="none"/>
        </w:rPr>
        <w:t xml:space="preserve">已提交响应文件的供应商，在提交最终报价之前，可以根据磋商情况退出磋商。</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3 最后报价的算术修正及政策调整</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3.2最后报价出现前后不一致的，按照下列规定修正：</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3.2.1竞争性磋商文件对于报价修正是否另有规定：</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b/>
          <w:bCs/>
          <w:color w:val="auto"/>
          <w:szCs w:val="21"/>
          <w:highlight w:val="none"/>
          <w:u w:val="single"/>
        </w:rPr>
      </w:pPr>
      <w:r>
        <w:rPr>
          <w:rFonts w:hint="eastAsia" w:ascii="宋体" w:hAnsi="宋体" w:cs="宋体"/>
          <w:color w:val="auto"/>
          <w:szCs w:val="21"/>
          <w:highlight w:val="none"/>
        </w:rPr>
        <w:t xml:space="preserve">□有，具体规定为：</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■无，按下述3.2.2-3.2.5项规定修正。</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3.2.2大写金额和小写金额不一致的，以大写金额为准；</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3.2.3单价金额小数点或者百分比有明显错位的，以最后报价一览表的总价为准，并修改单价；</w:t>
      </w:r>
      <w:r/>
    </w:p>
    <w:p>
      <w:pPr>
        <w:ind w:firstLine="420"/>
        <w:spacing w:line="360" w:lineRule="auto"/>
        <w:tabs>
          <w:tab w:val="left" w:pos="2035" w:leader="none"/>
          <w:tab w:val="left" w:pos="2114" w:leader="none"/>
          <w:tab w:val="left" w:pos="297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3.2.4总价金额与按单价汇总金额不一致的，以单价金额计算结果为准；</w:t>
      </w:r>
      <w:r/>
    </w:p>
    <w:p>
      <w:pPr>
        <w:ind w:firstLine="420"/>
        <w:spacing w:line="360" w:lineRule="auto"/>
        <w:tabs>
          <w:tab w:val="left" w:pos="1080" w:leader="none"/>
          <w:tab w:val="left" w:pos="1589" w:leader="none"/>
          <w:tab w:val="left" w:pos="2035" w:leader="none"/>
          <w:tab w:val="left" w:pos="21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3.2.5同时出现两种以上不一致的，按照前款规定的顺序修正。修正后的报价经供应商书面确认后产生约束力，供应商不确认的，</w:t>
      </w:r>
      <w:r>
        <w:rPr>
          <w:rFonts w:hint="eastAsia" w:ascii="宋体" w:hAnsi="宋体" w:cs="宋体"/>
          <w:b/>
          <w:color w:val="auto"/>
          <w:szCs w:val="21"/>
          <w:highlight w:val="none"/>
        </w:rPr>
        <w:t xml:space="preserve">其响应无效</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3.3落实政府采购政策的价格调整：只有符合第二章《供应商须知》4.2条规定情形的，可以享受中小企业扶持政策，用扣除后的价格参加评审；否则，评审时价格不予扣除。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3.3.1对于未预留份额专门面向中小企业采购的采购项目，以及预留份额项目中的非预留部分采购包，对</w:t>
      </w:r>
      <w:r>
        <w:rPr>
          <w:rFonts w:hint="eastAsia" w:ascii="宋体" w:hAnsi="宋体" w:cs="宋体"/>
          <w:b/>
          <w:bCs/>
          <w:color w:val="auto"/>
          <w:szCs w:val="21"/>
          <w:highlight w:val="none"/>
        </w:rPr>
        <w:t xml:space="preserve">小微企业</w:t>
      </w:r>
      <w:r>
        <w:rPr>
          <w:rFonts w:hint="eastAsia" w:ascii="宋体" w:hAnsi="宋体" w:cs="宋体"/>
          <w:color w:val="auto"/>
          <w:szCs w:val="21"/>
          <w:highlight w:val="none"/>
        </w:rPr>
        <w:t xml:space="preserve">报价给予</w:t>
      </w:r>
      <w:r>
        <w:rPr>
          <w:rFonts w:hint="eastAsia" w:ascii="宋体" w:hAnsi="宋体" w:cs="宋体"/>
          <w:b/>
          <w:bCs/>
          <w:color w:val="auto"/>
          <w:szCs w:val="21"/>
          <w:highlight w:val="none"/>
          <w:u w:val="single"/>
        </w:rPr>
        <w:t xml:space="preserve">20%</w:t>
      </w:r>
      <w:r>
        <w:rPr>
          <w:rFonts w:hint="eastAsia" w:ascii="宋体" w:hAnsi="宋体" w:cs="宋体"/>
          <w:color w:val="auto"/>
          <w:szCs w:val="21"/>
          <w:highlight w:val="none"/>
        </w:rPr>
        <w:t xml:space="preserve">（工程项目为</w:t>
      </w:r>
      <w:r>
        <w:rPr>
          <w:rFonts w:hint="eastAsia" w:ascii="宋体" w:hAnsi="宋体" w:cs="宋体"/>
          <w:b/>
          <w:bCs/>
          <w:color w:val="auto"/>
          <w:szCs w:val="21"/>
          <w:highlight w:val="none"/>
          <w:u w:val="single"/>
        </w:rPr>
        <w:t xml:space="preserve">5%</w:t>
      </w:r>
      <w:r>
        <w:rPr>
          <w:rFonts w:hint="eastAsia" w:ascii="宋体" w:hAnsi="宋体" w:cs="宋体"/>
          <w:color w:val="auto"/>
          <w:szCs w:val="21"/>
          <w:highlight w:val="none"/>
        </w:rPr>
        <w:t xml:space="preserve">）的扣除，用扣除后的价格参加评审。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3.3.2对于未预留份额专门面向中小企业采购的采购项目，以及预留份额项目中的非预留部分采购包，且接受大中型企业与</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组成联合体或者允许大中型企业向一家或者多家</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分包的采购项目，对于联合协议或者分包意向协议约定</w:t>
      </w:r>
      <w:r>
        <w:rPr>
          <w:rFonts w:hint="eastAsia" w:ascii="宋体" w:hAnsi="宋体" w:cs="宋体"/>
          <w:b/>
          <w:color w:val="auto"/>
          <w:szCs w:val="21"/>
          <w:highlight w:val="none"/>
        </w:rPr>
        <w:t xml:space="preserve">小微企业</w:t>
      </w:r>
      <w:r>
        <w:rPr>
          <w:rFonts w:hint="eastAsia" w:ascii="宋体" w:hAnsi="宋体" w:cs="宋体"/>
          <w:color w:val="auto"/>
          <w:szCs w:val="21"/>
          <w:highlight w:val="none"/>
        </w:rPr>
        <w:t xml:space="preserve">的合同份额占到合同总金额30%以上的联合体或者大中型企业的报价给予3%的扣除，用扣除后的价格参加评审。</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3.3.3组成联合体或者接受分包的小微企业与联合体内其他企业、分包企业之间存在直接控股、管理关系的，不享受价格扣除优惠政策。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3.3.4价格扣除比例对小型企业和微型企业同等对待，不作区分。</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3.3.5中小企业参加政府采购活动，应当按照竞争性磋商文件给定的格式出具《中小企业声明函》，否则不得享受相关中小企业扶持政策。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3.3.6监狱企业提供了由省级以上监狱管理局（常州市含教育矫治局）、戒毒管理局（含新疆生产建设兵团）出具的属于监狱企业的证明文件的，视同小微企业。</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3.3.7残疾人福利性单位按竞争性磋商文件要求提供了《残疾人福利性单位声明函》（见附件）的，视同小微企业。</w:t>
      </w:r>
      <w:r/>
    </w:p>
    <w:p>
      <w:pPr>
        <w:ind w:firstLine="420"/>
        <w:spacing w:line="360" w:lineRule="auto"/>
        <w:tabs>
          <w:tab w:val="left" w:pos="1080" w:leader="none"/>
          <w:tab w:val="left" w:pos="1589" w:leader="none"/>
          <w:tab w:val="left" w:pos="2014"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3.3.8若供应商同时属于小型或微型企业、监狱企业、残疾人福利性单位中的两种及以上，将不重复享受小微企业价格扣减的优惠政策。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3.3.9其他为落实政府采购政策实施的优先采购：</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spacing w:line="360" w:lineRule="auto"/>
        <w:tabs>
          <w:tab w:val="left" w:pos="1080" w:leader="none"/>
          <w:tab w:val="left" w:pos="1589" w:leader="none"/>
          <w:tab w:val="left" w:pos="2035" w:leader="none"/>
        </w:tabs>
        <w:rPr>
          <w:rFonts w:hint="eastAsia" w:ascii="宋体" w:hAnsi="宋体" w:cs="宋体"/>
          <w:color w:val="auto"/>
          <w:szCs w:val="21"/>
          <w:highlight w:val="none"/>
        </w:rPr>
      </w:pPr>
      <w:r>
        <w:rPr>
          <w:rFonts w:hint="eastAsia" w:ascii="宋体" w:hAnsi="宋体" w:cs="宋体"/>
          <w:b/>
          <w:bCs/>
          <w:color w:val="auto"/>
          <w:szCs w:val="21"/>
          <w:highlight w:val="none"/>
        </w:rPr>
        <w:t xml:space="preserve">4 磋商环节及提交最后报价后如出现以下情况的，供应商的响应文件无效：</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4.1供应商对实质性变动不予确认的；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4.2不满足磋商文件★号条款或磋商文件技术指标超出磋商文件《采购需求》中主要技术参数允许偏差的最大范围的（如有）；</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4.3未按照磋商小组规定的时间、逾期提交最后报价的；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4.4如供应商的最后报价超过竞争性磋商文件中规定的项目/采购包预算金额或者项目/采购包最高限价的；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4.5响应文件中出现可选择性或可调整的报价的（竞争性磋商文件另有规定的除外）；</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4.6最后报价出现前后不一致，供应商对修正后的报价不予确认的；</w:t>
      </w:r>
      <w:r/>
    </w:p>
    <w:p>
      <w:pPr>
        <w:ind w:firstLine="420"/>
        <w:spacing w:line="360" w:lineRule="auto"/>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4.7其他：</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5 评审方法和评审标准</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5.1本项目采用的评审方法为：本项目的评审采用综合评分法。综合评分法，是指响应文件满足磋商文件全部实质性要求且按评审因素的量化指标评审得分最高的供应商为成交候选供应商的评审方法。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5.2竞争性磋商文件中没有规定的评审标准不得作为评审依据。</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5.3非政府强制采购的节能产品或环境标志产品，依据品目清单和认证证书实施政府优先采购。优先采购的具体规定（如涉及）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5.4关于无线局域网认证产品政府采购清单中的产品，优先采购的具体规定（如涉及）</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p>
      <w:pPr>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b/>
          <w:bCs/>
          <w:color w:val="auto"/>
          <w:szCs w:val="21"/>
          <w:highlight w:val="none"/>
        </w:rPr>
        <w:t xml:space="preserve">6 确定成交候选人名单</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6.2磋商小组根据上述供应商排序，依次推荐排序前3名的供应商为成交候选供应商（若在磋商文件允许的情形下提交最后报价的供应商为二家，则依次推荐二名供应商为成交候选供应商），并编写评审报告。</w:t>
      </w:r>
      <w:r/>
    </w:p>
    <w:p>
      <w:pPr>
        <w:ind w:firstLine="420"/>
        <w:spacing w:line="360" w:lineRule="auto"/>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6.3磋商小组要对评分汇总情况进行复核，特别是对排名第一的、报价最低的、响应文件被认定为无效的情形进行重点复核。</w:t>
      </w:r>
      <w:r/>
    </w:p>
    <w:p>
      <w:pPr>
        <w:spacing w:line="360" w:lineRule="auto"/>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7 报告违法行为</w:t>
      </w:r>
      <w:r/>
    </w:p>
    <w:p>
      <w:pPr>
        <w:ind w:firstLine="420"/>
        <w:jc w:val="left"/>
        <w:spacing w:line="360" w:lineRule="auto"/>
        <w:widowControl/>
        <w:tabs>
          <w:tab w:val="left" w:pos="1080" w:leader="none"/>
          <w:tab w:val="left" w:pos="1872"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7.1磋商小组在评审过程中发现供应商有行贿、提供虚假材料或者串通等违法行为时，有向采购人、采购代理机构或者有关部门报告的职责。</w:t>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color w:val="auto"/>
          <w:sz w:val="28"/>
          <w:szCs w:val="28"/>
          <w:highlight w:val="none"/>
        </w:rPr>
      </w:r>
      <w:r/>
    </w:p>
    <w:p>
      <w:pPr>
        <w:jc w:val="center"/>
        <w:spacing w:line="360" w:lineRule="auto"/>
        <w:widowControl/>
        <w:tabs>
          <w:tab w:val="left" w:pos="1080" w:leader="none"/>
          <w:tab w:val="left" w:pos="1872" w:leader="none"/>
        </w:tabs>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   评审标准</w:t>
      </w:r>
      <w:r/>
    </w:p>
    <w:tbl>
      <w:tblPr>
        <w:tblStyle w:val="729"/>
        <w:tblW w:w="9750"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5"/>
        <w:gridCol w:w="1187"/>
        <w:gridCol w:w="713"/>
        <w:gridCol w:w="5360"/>
        <w:gridCol w:w="1865"/>
      </w:tblGrid>
      <w:tr>
        <w:trPr>
          <w:trHeight w:val="567"/>
        </w:trPr>
        <w:tc>
          <w:tcPr>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序号</w:t>
            </w:r>
            <w:r/>
          </w:p>
        </w:tc>
        <w:tc>
          <w:tcPr>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评分因素</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分值</w:t>
            </w:r>
            <w:r/>
          </w:p>
        </w:tc>
        <w:tc>
          <w:tcPr>
            <w:tcW w:w="5360"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评分标准</w:t>
            </w:r>
            <w:r/>
          </w:p>
        </w:tc>
        <w:tc>
          <w:tcPr>
            <w:tcW w:w="1865" w:type="dxa"/>
            <w:vAlign w:val="center"/>
            <w:textDirection w:val="lrTb"/>
            <w:noWrap w:val="false"/>
          </w:tcPr>
          <w:p>
            <w:pPr>
              <w:pStyle w:val="1152"/>
              <w:keepLines w:val="0"/>
              <w:keepNext w:val="0"/>
              <w:pageBreakBefore w:val="0"/>
              <w:spacing w:before="0" w:after="0" w:line="32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说明</w:t>
            </w:r>
            <w:r/>
          </w:p>
        </w:tc>
      </w:tr>
      <w:tr>
        <w:trPr>
          <w:trHeight w:val="2659"/>
        </w:trPr>
        <w:tc>
          <w:tcPr>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t xml:space="preserve">1</w:t>
            </w:r>
            <w:r/>
          </w:p>
        </w:tc>
        <w:tc>
          <w:tcPr>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价格分</w:t>
            </w:r>
            <w:r/>
          </w:p>
        </w:tc>
        <w:tc>
          <w:tcPr>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30</w:t>
            </w:r>
            <w:r/>
          </w:p>
        </w:tc>
        <w:tc>
          <w:tcPr>
            <w:tcW w:w="5360" w:type="dxa"/>
            <w:vAlign w:val="center"/>
            <w:textDirection w:val="lrTb"/>
            <w:noWrap w:val="false"/>
          </w:tcPr>
          <w:p>
            <w:pPr>
              <w:jc w:val="left"/>
              <w:keepLines w:val="0"/>
              <w:keepNext w:val="0"/>
              <w:pageBreakBefore w:val="0"/>
              <w:spacing w:line="320" w:lineRule="exact"/>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满足磋商文件要求且最后报价最低的报价为磋商基准价，其价格分为满分。其他供应商的价格分统一按照下列公式计算（计算结果四舍五入保留两位小数）：</w:t>
            </w:r>
            <w:r/>
          </w:p>
          <w:p>
            <w:pPr>
              <w:jc w:val="left"/>
              <w:keepLines w:val="0"/>
              <w:keepNext w:val="0"/>
              <w:pageBreakBefore w:val="0"/>
              <w:spacing w:line="320" w:lineRule="exact"/>
              <w:rPr>
                <w:rFonts w:hint="eastAsia" w:ascii="宋体" w:hAnsi="宋体" w:cs="宋体"/>
                <w:color w:val="auto"/>
                <w:sz w:val="20"/>
                <w:szCs w:val="20"/>
                <w:highlight w:val="none"/>
              </w:rPr>
            </w:pPr>
            <w:r>
              <w:rPr>
                <w:rFonts w:hint="eastAsia" w:ascii="宋体" w:hAnsi="宋体" w:cs="宋体"/>
                <w:color w:val="auto"/>
                <w:sz w:val="20"/>
                <w:szCs w:val="20"/>
                <w:highlight w:val="none"/>
                <w:lang w:val="zh-CN"/>
              </w:rPr>
              <w:t xml:space="preserve">磋商报价得分=（磋商基准价/最</w:t>
            </w:r>
            <w:r>
              <w:rPr>
                <w:rFonts w:hint="eastAsia" w:ascii="宋体" w:hAnsi="宋体" w:cs="宋体"/>
                <w:color w:val="auto"/>
                <w:sz w:val="20"/>
                <w:szCs w:val="20"/>
                <w:highlight w:val="none"/>
              </w:rPr>
              <w:t xml:space="preserve">后</w:t>
            </w:r>
            <w:r>
              <w:rPr>
                <w:rFonts w:hint="eastAsia" w:ascii="宋体" w:hAnsi="宋体" w:cs="宋体"/>
                <w:color w:val="auto"/>
                <w:sz w:val="20"/>
                <w:szCs w:val="20"/>
                <w:highlight w:val="none"/>
                <w:lang w:val="zh-CN"/>
              </w:rPr>
              <w:t xml:space="preserve">磋商报价）</w:t>
            </w:r>
            <w:r>
              <w:rPr>
                <w:rFonts w:hint="eastAsia" w:ascii="宋体" w:hAnsi="宋体" w:cs="宋体"/>
                <w:color w:val="auto"/>
                <w:sz w:val="20"/>
                <w:szCs w:val="20"/>
                <w:highlight w:val="none"/>
              </w:rPr>
              <w:t xml:space="preserve">×</w:t>
            </w:r>
            <w:r>
              <w:rPr>
                <w:rFonts w:hint="eastAsia" w:ascii="宋体" w:hAnsi="宋体" w:cs="宋体"/>
                <w:color w:val="auto"/>
                <w:sz w:val="20"/>
                <w:szCs w:val="20"/>
                <w:highlight w:val="none"/>
                <w:lang w:val="en-US" w:eastAsia="zh-CN"/>
              </w:rPr>
              <w:t xml:space="preserve">30</w:t>
            </w:r>
            <w:r>
              <w:rPr>
                <w:rFonts w:hint="eastAsia" w:ascii="宋体" w:hAnsi="宋体" w:cs="宋体"/>
                <w:color w:val="auto"/>
                <w:sz w:val="20"/>
                <w:szCs w:val="20"/>
                <w:highlight w:val="none"/>
              </w:rPr>
              <w:t xml:space="preserve">%×100。                                         </w:t>
            </w:r>
            <w:r/>
          </w:p>
          <w:p>
            <w:pPr>
              <w:jc w:val="left"/>
              <w:keepLines w:val="0"/>
              <w:keepNext w:val="0"/>
              <w:pageBreakBefore w:val="0"/>
              <w:spacing w:line="320" w:lineRule="exact"/>
              <w:rPr>
                <w:rFonts w:hint="eastAsia" w:ascii="宋体" w:hAnsi="宋体" w:eastAsia="宋体" w:cs="宋体"/>
                <w:color w:val="auto"/>
                <w:sz w:val="20"/>
                <w:szCs w:val="20"/>
                <w:highlight w:val="none"/>
              </w:rPr>
            </w:pPr>
            <w:r>
              <w:rPr>
                <w:rFonts w:hint="eastAsia" w:ascii="宋体" w:hAnsi="宋体" w:cs="宋体"/>
                <w:b/>
                <w:bCs/>
                <w:color w:val="auto"/>
                <w:sz w:val="20"/>
                <w:szCs w:val="20"/>
                <w:highlight w:val="none"/>
                <w:lang w:bidi="ar"/>
              </w:rPr>
              <w:t xml:space="preserve">本项目属于专门面向中小企业采购的项目，不享受第三章《评审程序、评审方法和评审标准》3.3条规定。</w:t>
            </w:r>
            <w:r/>
          </w:p>
        </w:tc>
        <w:tc>
          <w:tcPr>
            <w:tcW w:w="1865"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此处最后报价指经过报价修正，及因落实政府采购政策进行价格调整后的最后报价。详见第三章《评审程序、评审方法和评审标准》3.2及3.3</w:t>
            </w:r>
            <w:r/>
          </w:p>
        </w:tc>
      </w:tr>
      <w:tr>
        <w:trPr>
          <w:trHeight w:val="510"/>
        </w:trPr>
        <w:tc>
          <w:tcPr>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2</w:t>
            </w:r>
            <w:r/>
          </w:p>
        </w:tc>
        <w:tc>
          <w:tcPr>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主观分</w:t>
            </w:r>
            <w:r/>
          </w:p>
        </w:tc>
        <w:tc>
          <w:tcPr>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b/>
                <w:bCs/>
                <w:color w:val="auto"/>
                <w:sz w:val="20"/>
                <w:szCs w:val="20"/>
                <w:highlight w:val="none"/>
                <w:lang w:val="en-US" w:eastAsia="zh-CN"/>
              </w:rPr>
            </w:pPr>
            <w:r>
              <w:rPr>
                <w:rFonts w:hint="eastAsia" w:ascii="宋体" w:hAnsi="宋体" w:cs="宋体"/>
                <w:b/>
                <w:bCs/>
                <w:color w:val="auto"/>
                <w:sz w:val="20"/>
                <w:szCs w:val="20"/>
                <w:highlight w:val="none"/>
                <w:lang w:val="en-US" w:eastAsia="zh-CN"/>
              </w:rPr>
              <w:t xml:space="preserve">48</w:t>
            </w:r>
            <w:r/>
          </w:p>
        </w:tc>
        <w:tc>
          <w:tcPr>
            <w:tcW w:w="5360"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c>
          <w:tcPr>
            <w:tcW w:w="1865"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r>
      <w:tr>
        <w:trPr>
          <w:trHeight w:val="2073"/>
        </w:trPr>
        <w:tc>
          <w:tcPr>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2.1</w:t>
            </w:r>
            <w:r/>
          </w:p>
        </w:tc>
        <w:tc>
          <w:tcPr>
            <w:tcW w:w="1187" w:type="dxa"/>
            <w:vAlign w:val="center"/>
            <w:textDirection w:val="lrTb"/>
            <w:noWrap w:val="false"/>
          </w:tcPr>
          <w:p>
            <w:pPr>
              <w:jc w:val="center"/>
              <w:keepLines w:val="0"/>
              <w:keepNext w:val="0"/>
              <w:pageBreakBefore w:val="0"/>
              <w:spacing w:line="320" w:lineRule="exact"/>
              <w:tabs>
                <w:tab w:val="left" w:pos="1200" w:leader="none"/>
              </w:tabs>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施工方案</w:t>
            </w:r>
            <w:r/>
          </w:p>
        </w:tc>
        <w:tc>
          <w:tcPr>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10</w:t>
            </w:r>
            <w:r/>
          </w:p>
        </w:tc>
        <w:tc>
          <w:tcPr>
            <w:tcW w:w="5360" w:type="dxa"/>
            <w:vAlign w:val="center"/>
            <w:textDirection w:val="lrTb"/>
            <w:noWrap w:val="false"/>
          </w:tcPr>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20"/>
                <w:szCs w:val="20"/>
                <w:highlight w:val="none"/>
                <w:lang w:val="en-US" w:eastAsia="zh-CN"/>
              </w:rPr>
              <w:outlineLvl w:val="9"/>
            </w:pPr>
            <w:r>
              <w:rPr>
                <w:rFonts w:hint="eastAsia" w:ascii="宋体" w:hAnsi="宋体" w:eastAsia="宋体" w:cs="宋体"/>
                <w:color w:val="auto"/>
                <w:sz w:val="20"/>
                <w:szCs w:val="20"/>
                <w:highlight w:val="none"/>
                <w:lang w:val="en-US" w:eastAsia="zh-CN"/>
              </w:rPr>
              <w:t xml:space="preserve">包括工程概况、施工组织总体设想、方案的针对性及施工段的划分：</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20"/>
                <w:szCs w:val="20"/>
                <w:highlight w:val="none"/>
                <w:lang w:val="en-US" w:eastAsia="zh-CN"/>
              </w:rPr>
              <w:outlineLvl w:val="9"/>
            </w:pP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lang w:val="en-US" w:eastAsia="zh-CN"/>
              </w:rPr>
              <w:t xml:space="preserve">1</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lang w:val="en-US" w:eastAsia="zh-CN"/>
              </w:rPr>
              <w:t xml:space="preserve">施工组织总体设想:方案完整、可行，能完全满足项目实施要求，得5分；方案较具体、可行，能基本满足项目实施要求，得3分；方案内容较简单，对项目实施要求响应一般，得1分；未提供不得分。</w:t>
            </w:r>
            <w:r/>
          </w:p>
          <w:p>
            <w:pPr>
              <w:keepLines w:val="0"/>
              <w:keepNext w:val="0"/>
              <w:pageBreakBefore w:val="0"/>
              <w:spacing w:line="320" w:lineRule="exact"/>
              <w:rPr>
                <w:rFonts w:hint="eastAsia" w:ascii="宋体" w:hAnsi="宋体" w:eastAsia="宋体" w:cs="宋体"/>
                <w:color w:val="auto"/>
                <w:sz w:val="20"/>
                <w:szCs w:val="20"/>
                <w:highlight w:val="none"/>
              </w:rPr>
            </w:pP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lang w:val="en-US" w:eastAsia="zh-CN"/>
              </w:rPr>
              <w:t xml:space="preserve">2</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lang w:val="en-US" w:eastAsia="zh-CN"/>
              </w:rPr>
              <w:t xml:space="preserve">方案的针对性及施工段的划分：方案完整、可行，能完全满足项目实施要求，得5分；方案较具体、可行，能基本满足项目实施要求，得3分；方案内容较简单，对项目实施要求响应一般，得1分；未提供不得分。</w:t>
            </w:r>
            <w:r/>
          </w:p>
        </w:tc>
        <w:tc>
          <w:tcPr>
            <w:tcW w:w="1865"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根据响应文件中供应商提供的本项内容评分。</w:t>
            </w:r>
            <w:r/>
          </w:p>
        </w:tc>
      </w:tr>
      <w:tr>
        <w:trPr>
          <w:trHeight w:val="2127"/>
        </w:trPr>
        <w:tc>
          <w:tcPr>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2.2</w:t>
            </w:r>
            <w:r/>
          </w:p>
        </w:tc>
        <w:tc>
          <w:tcPr>
            <w:tcW w:w="1187" w:type="dxa"/>
            <w:vAlign w:val="center"/>
            <w:textDirection w:val="lrTb"/>
            <w:noWrap w:val="false"/>
          </w:tcPr>
          <w:p>
            <w:pPr>
              <w:jc w:val="center"/>
              <w:keepLines w:val="0"/>
              <w:keepNext w:val="0"/>
              <w:pageBreakBefore w:val="0"/>
              <w:spacing w:line="320" w:lineRule="exact"/>
              <w:tabs>
                <w:tab w:val="left" w:pos="1200" w:leader="none"/>
              </w:tabs>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zh-CN"/>
              </w:rPr>
              <w:t xml:space="preserve">施工</w:t>
            </w:r>
            <w:r>
              <w:rPr>
                <w:rFonts w:hint="eastAsia" w:ascii="宋体" w:hAnsi="宋体" w:eastAsia="宋体" w:cs="宋体"/>
                <w:color w:val="auto"/>
                <w:sz w:val="20"/>
                <w:szCs w:val="20"/>
                <w:highlight w:val="none"/>
                <w:lang w:val="en-US" w:eastAsia="zh-CN"/>
              </w:rPr>
              <w:t xml:space="preserve">进度</w:t>
            </w:r>
            <w:r>
              <w:rPr>
                <w:rFonts w:hint="eastAsia" w:ascii="宋体" w:hAnsi="宋体" w:eastAsia="宋体" w:cs="宋体"/>
                <w:color w:val="auto"/>
                <w:sz w:val="20"/>
                <w:szCs w:val="20"/>
                <w:highlight w:val="none"/>
              </w:rPr>
              <w:t xml:space="preserve">计划</w:t>
            </w:r>
            <w:r/>
          </w:p>
        </w:tc>
        <w:tc>
          <w:tcPr>
            <w:tcW w:w="713" w:type="dxa"/>
            <w:vAlign w:val="center"/>
            <w:textDirection w:val="lrTb"/>
            <w:noWrap w:val="false"/>
          </w:tcPr>
          <w:p>
            <w:pPr>
              <w:jc w:val="center"/>
              <w:keepLines w:val="0"/>
              <w:keepNext w:val="0"/>
              <w:pageBreakBefore w:val="0"/>
              <w:spacing w:after="0" w:line="32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bidi="ar-SA"/>
              </w:rPr>
              <w:t xml:space="preserve">5</w:t>
            </w:r>
            <w:r/>
          </w:p>
        </w:tc>
        <w:tc>
          <w:tcPr>
            <w:tcW w:w="5360" w:type="dxa"/>
            <w:vAlign w:val="center"/>
            <w:textDirection w:val="lrTb"/>
            <w:noWrap w:val="false"/>
          </w:tcPr>
          <w:p>
            <w:pPr>
              <w:keepLines w:val="0"/>
              <w:keepNext w:val="0"/>
              <w:pageBreakBefore w:val="0"/>
              <w:spacing w:line="320" w:lineRule="exact"/>
              <w:widowControl w:val="off"/>
              <w:tabs>
                <w:tab w:val="left" w:pos="426" w:leader="none"/>
              </w:tabs>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根据本项目制定完整的</w:t>
            </w:r>
            <w:r>
              <w:rPr>
                <w:rFonts w:hint="eastAsia" w:ascii="宋体" w:hAnsi="宋体" w:eastAsia="宋体" w:cs="宋体"/>
                <w:color w:val="auto"/>
                <w:sz w:val="20"/>
                <w:szCs w:val="20"/>
                <w:highlight w:val="none"/>
                <w:lang w:val="zh-CN"/>
              </w:rPr>
              <w:t xml:space="preserve">施工</w:t>
            </w:r>
            <w:r>
              <w:rPr>
                <w:rFonts w:hint="eastAsia" w:ascii="宋体" w:hAnsi="宋体" w:eastAsia="宋体" w:cs="宋体"/>
                <w:color w:val="auto"/>
                <w:sz w:val="20"/>
                <w:szCs w:val="20"/>
                <w:highlight w:val="none"/>
                <w:lang w:val="en-US" w:eastAsia="zh-CN"/>
              </w:rPr>
              <w:t xml:space="preserve">进度</w:t>
            </w:r>
            <w:r>
              <w:rPr>
                <w:rFonts w:hint="eastAsia" w:ascii="宋体" w:hAnsi="宋体" w:eastAsia="宋体" w:cs="宋体"/>
                <w:color w:val="auto"/>
                <w:sz w:val="20"/>
                <w:szCs w:val="20"/>
                <w:highlight w:val="none"/>
              </w:rPr>
              <w:t xml:space="preserve">计划</w:t>
            </w:r>
            <w:r>
              <w:rPr>
                <w:rFonts w:hint="eastAsia" w:ascii="宋体" w:hAnsi="宋体" w:eastAsia="宋体" w:cs="宋体"/>
                <w:color w:val="auto"/>
                <w:sz w:val="20"/>
                <w:szCs w:val="20"/>
                <w:highlight w:val="none"/>
                <w:lang w:val="zh-CN"/>
              </w:rPr>
              <w:t xml:space="preserve">和各阶段进度的保证措施</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包括：计划内容，分解、落实播撒时间及步骤等：</w:t>
            </w:r>
            <w:r/>
          </w:p>
          <w:p>
            <w:pPr>
              <w:keepLines w:val="0"/>
              <w:keepNext w:val="0"/>
              <w:pageBreakBefore w:val="0"/>
              <w:spacing w:line="320" w:lineRule="exact"/>
              <w:widowControl w:val="off"/>
              <w:tabs>
                <w:tab w:val="left" w:pos="426" w:leader="none"/>
              </w:tabs>
              <w:rPr>
                <w:rFonts w:hint="eastAsia" w:ascii="宋体" w:hAnsi="宋体" w:eastAsia="宋体" w:cs="宋体"/>
                <w:color w:val="auto"/>
                <w:sz w:val="20"/>
                <w:szCs w:val="20"/>
                <w:highlight w:val="none"/>
                <w:lang w:val="zh-CN" w:eastAsia="zh-CN"/>
              </w:rPr>
            </w:pPr>
            <w:r>
              <w:rPr>
                <w:rFonts w:hint="eastAsia" w:ascii="宋体" w:hAnsi="宋体" w:cs="宋体"/>
                <w:color w:val="auto"/>
                <w:sz w:val="20"/>
                <w:szCs w:val="20"/>
                <w:highlight w:val="none"/>
                <w:lang w:val="en-US" w:eastAsia="zh-CN" w:bidi="ar-SA"/>
              </w:rPr>
              <w:t xml:space="preserve">（1）</w:t>
            </w:r>
            <w:r>
              <w:rPr>
                <w:rFonts w:hint="eastAsia" w:ascii="宋体" w:hAnsi="宋体" w:eastAsia="宋体" w:cs="宋体"/>
                <w:color w:val="auto"/>
                <w:sz w:val="20"/>
                <w:szCs w:val="20"/>
                <w:highlight w:val="none"/>
                <w:lang w:val="en-US" w:eastAsia="zh-CN"/>
              </w:rPr>
              <w:t xml:space="preserve">方案内容全面、具体可行</w:t>
            </w:r>
            <w:r>
              <w:rPr>
                <w:rFonts w:hint="eastAsia" w:ascii="宋体" w:hAnsi="宋体" w:eastAsia="宋体" w:cs="宋体"/>
                <w:color w:val="auto"/>
                <w:sz w:val="20"/>
                <w:szCs w:val="20"/>
                <w:highlight w:val="none"/>
                <w:lang w:val="zh-CN" w:eastAsia="zh-CN"/>
              </w:rPr>
              <w:t xml:space="preserve">能完全满足项目实施要求，得5分；</w:t>
            </w:r>
            <w:r/>
          </w:p>
          <w:p>
            <w:pPr>
              <w:keepLines w:val="0"/>
              <w:keepNext w:val="0"/>
              <w:pageBreakBefore w:val="0"/>
              <w:spacing w:line="320" w:lineRule="exact"/>
              <w:widowControl w:val="off"/>
              <w:tabs>
                <w:tab w:val="left" w:pos="426" w:leader="none"/>
              </w:tabs>
              <w:rPr>
                <w:rFonts w:hint="eastAsia" w:ascii="宋体" w:hAnsi="宋体" w:eastAsia="宋体" w:cs="宋体"/>
                <w:color w:val="auto"/>
                <w:sz w:val="20"/>
                <w:szCs w:val="20"/>
                <w:highlight w:val="none"/>
                <w:lang w:val="zh-CN" w:eastAsia="zh-CN"/>
              </w:rPr>
            </w:pPr>
            <w:r>
              <w:rPr>
                <w:rFonts w:hint="eastAsia" w:ascii="宋体" w:hAnsi="宋体" w:cs="宋体"/>
                <w:color w:val="auto"/>
                <w:sz w:val="20"/>
                <w:szCs w:val="20"/>
                <w:highlight w:val="none"/>
                <w:lang w:val="en-US" w:eastAsia="zh-CN" w:bidi="ar-SA"/>
              </w:rPr>
              <w:t xml:space="preserve">（2）</w:t>
            </w:r>
            <w:r>
              <w:rPr>
                <w:rFonts w:hint="eastAsia" w:ascii="宋体" w:hAnsi="宋体" w:eastAsia="宋体" w:cs="宋体"/>
                <w:color w:val="auto"/>
                <w:sz w:val="20"/>
                <w:szCs w:val="20"/>
                <w:highlight w:val="none"/>
                <w:lang w:val="zh-CN" w:eastAsia="zh-CN"/>
              </w:rPr>
              <w:t xml:space="preserve">方案</w:t>
            </w:r>
            <w:r>
              <w:rPr>
                <w:rFonts w:hint="eastAsia" w:ascii="宋体" w:hAnsi="宋体" w:eastAsia="宋体" w:cs="宋体"/>
                <w:color w:val="auto"/>
                <w:sz w:val="20"/>
                <w:szCs w:val="20"/>
                <w:highlight w:val="none"/>
                <w:lang w:val="en-US" w:eastAsia="zh-CN"/>
              </w:rPr>
              <w:t xml:space="preserve">内容</w:t>
            </w:r>
            <w:r>
              <w:rPr>
                <w:rFonts w:hint="eastAsia" w:ascii="宋体" w:hAnsi="宋体" w:eastAsia="宋体" w:cs="宋体"/>
                <w:color w:val="auto"/>
                <w:sz w:val="20"/>
                <w:szCs w:val="20"/>
                <w:highlight w:val="none"/>
                <w:lang w:val="zh-CN" w:eastAsia="zh-CN"/>
              </w:rPr>
              <w:t xml:space="preserve">较具体、可行，能基本满足项目实施要求，得</w:t>
            </w: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lang w:val="zh-CN" w:eastAsia="zh-CN"/>
              </w:rPr>
              <w:t xml:space="preserve">分；</w:t>
            </w:r>
            <w:r/>
          </w:p>
          <w:p>
            <w:pPr>
              <w:jc w:val="both"/>
              <w:keepLines w:val="0"/>
              <w:keepNext w:val="0"/>
              <w:pageBreakBefore w:val="0"/>
              <w:spacing w:after="0" w:line="32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w:t>
            </w:r>
            <w:r>
              <w:rPr>
                <w:rFonts w:hint="eastAsia" w:ascii="宋体" w:hAnsi="宋体" w:eastAsia="宋体" w:cs="宋体"/>
                <w:color w:val="auto"/>
                <w:sz w:val="20"/>
                <w:szCs w:val="20"/>
                <w:highlight w:val="none"/>
                <w:lang w:val="zh-CN" w:eastAsia="zh-CN" w:bidi="ar-SA"/>
              </w:rPr>
              <w:t xml:space="preserve">方案内容较简单，对项目实施要求响应一般，得</w:t>
            </w:r>
            <w:r>
              <w:rPr>
                <w:rFonts w:hint="eastAsia" w:ascii="宋体" w:hAnsi="宋体" w:cs="宋体"/>
                <w:color w:val="auto"/>
                <w:sz w:val="20"/>
                <w:szCs w:val="20"/>
                <w:highlight w:val="none"/>
                <w:lang w:val="en-US" w:eastAsia="zh-CN" w:bidi="ar-SA"/>
              </w:rPr>
              <w:t xml:space="preserve">1</w:t>
            </w:r>
            <w:r>
              <w:rPr>
                <w:rFonts w:hint="eastAsia" w:ascii="宋体" w:hAnsi="宋体" w:eastAsia="宋体" w:cs="宋体"/>
                <w:color w:val="auto"/>
                <w:sz w:val="20"/>
                <w:szCs w:val="20"/>
                <w:highlight w:val="none"/>
                <w:lang w:val="zh-CN" w:eastAsia="zh-CN" w:bidi="ar-SA"/>
              </w:rPr>
              <w:t xml:space="preserve">分</w:t>
            </w:r>
            <w:r>
              <w:rPr>
                <w:rFonts w:hint="eastAsia" w:ascii="宋体" w:hAnsi="宋体" w:eastAsia="宋体" w:cs="宋体"/>
                <w:color w:val="auto"/>
                <w:sz w:val="20"/>
                <w:szCs w:val="20"/>
                <w:highlight w:val="none"/>
                <w:lang w:val="en-US" w:eastAsia="zh-CN" w:bidi="ar-SA"/>
              </w:rPr>
              <w:t xml:space="preserve">。</w:t>
            </w:r>
            <w:r/>
          </w:p>
          <w:p>
            <w:pPr>
              <w:jc w:val="both"/>
              <w:keepLines w:val="0"/>
              <w:keepNext w:val="0"/>
              <w:pageBreakBefore w:val="0"/>
              <w:spacing w:after="0" w:line="320" w:lineRule="exact"/>
              <w:widowControl w:val="off"/>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lang w:val="zh-CN" w:eastAsia="zh-CN" w:bidi="ar-SA"/>
              </w:rPr>
              <w:t xml:space="preserve">未提供不得分。</w:t>
            </w:r>
            <w:r/>
          </w:p>
        </w:tc>
        <w:tc>
          <w:tcPr>
            <w:tcW w:w="1865"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根据响应文件中供应商提供的本项内容评分。</w:t>
            </w:r>
            <w:r/>
          </w:p>
        </w:tc>
      </w:tr>
      <w:tr>
        <w:trPr>
          <w:trHeight w:val="2443"/>
        </w:trPr>
        <w:tc>
          <w:tcPr>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2.3</w:t>
            </w:r>
            <w:r/>
          </w:p>
        </w:tc>
        <w:tc>
          <w:tcPr>
            <w:tcW w:w="1187" w:type="dxa"/>
            <w:vAlign w:val="center"/>
            <w:textDirection w:val="lrTb"/>
            <w:noWrap w:val="false"/>
          </w:tcPr>
          <w:p>
            <w:pPr>
              <w:jc w:val="center"/>
              <w:keepLines w:val="0"/>
              <w:keepNext w:val="0"/>
              <w:pageBreakBefore w:val="0"/>
              <w:spacing w:line="320" w:lineRule="exact"/>
              <w:tabs>
                <w:tab w:val="left" w:pos="1200" w:leader="none"/>
              </w:tabs>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人员配备</w:t>
            </w:r>
            <w:r>
              <w:rPr>
                <w:rFonts w:hint="eastAsia" w:ascii="宋体" w:hAnsi="宋体" w:eastAsia="宋体" w:cs="宋体"/>
                <w:color w:val="auto"/>
                <w:sz w:val="20"/>
                <w:szCs w:val="20"/>
                <w:highlight w:val="none"/>
                <w:lang w:val="en-US" w:eastAsia="zh-CN"/>
              </w:rPr>
              <w:t xml:space="preserve">方案</w:t>
            </w:r>
            <w:r/>
          </w:p>
        </w:tc>
        <w:tc>
          <w:tcPr>
            <w:tcW w:w="713" w:type="dxa"/>
            <w:vAlign w:val="center"/>
            <w:textDirection w:val="lrTb"/>
            <w:noWrap w:val="false"/>
          </w:tcPr>
          <w:p>
            <w:pPr>
              <w:jc w:val="center"/>
              <w:keepLines w:val="0"/>
              <w:keepNext w:val="0"/>
              <w:pageBreakBefore w:val="0"/>
              <w:spacing w:after="0" w:line="320" w:lineRule="exact"/>
              <w:widowControl w:val="off"/>
              <w:rPr>
                <w:rFonts w:hint="default" w:ascii="宋体" w:hAnsi="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bidi="ar-SA"/>
              </w:rPr>
              <w:t xml:space="preserve">6</w:t>
            </w:r>
            <w:r/>
          </w:p>
        </w:tc>
        <w:tc>
          <w:tcPr>
            <w:tcW w:w="5360" w:type="dxa"/>
            <w:vAlign w:val="center"/>
            <w:textDirection w:val="lrTb"/>
            <w:noWrap w:val="false"/>
          </w:tcPr>
          <w:p>
            <w:pPr>
              <w:numPr>
                <w:ilvl w:val="0"/>
                <w:numId w:val="0"/>
              </w:numPr>
              <w:keepLines w:val="0"/>
              <w:keepNext w:val="0"/>
              <w:pageBreakBefore w:val="0"/>
              <w:spacing w:line="320" w:lineRule="exact"/>
              <w:widowControl w:val="off"/>
              <w:tabs>
                <w:tab w:val="left" w:pos="426" w:leader="none"/>
              </w:tabs>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根据</w:t>
            </w:r>
            <w:r>
              <w:rPr>
                <w:rFonts w:hint="eastAsia" w:ascii="宋体" w:hAnsi="宋体" w:eastAsia="宋体" w:cs="宋体"/>
                <w:color w:val="auto"/>
                <w:sz w:val="20"/>
                <w:szCs w:val="20"/>
                <w:highlight w:val="none"/>
                <w:lang w:eastAsia="zh-CN"/>
              </w:rPr>
              <w:t xml:space="preserve">供应商</w:t>
            </w:r>
            <w:r>
              <w:rPr>
                <w:rFonts w:hint="eastAsia" w:ascii="宋体" w:hAnsi="宋体" w:eastAsia="宋体" w:cs="宋体"/>
                <w:color w:val="auto"/>
                <w:sz w:val="20"/>
                <w:szCs w:val="20"/>
                <w:highlight w:val="none"/>
              </w:rPr>
              <w:t xml:space="preserve">制定的人员配备</w:t>
            </w:r>
            <w:r>
              <w:rPr>
                <w:rFonts w:hint="eastAsia" w:ascii="宋体" w:hAnsi="宋体" w:eastAsia="宋体" w:cs="宋体"/>
                <w:color w:val="auto"/>
                <w:sz w:val="20"/>
                <w:szCs w:val="20"/>
                <w:highlight w:val="none"/>
                <w:lang w:val="en-US" w:eastAsia="zh-CN"/>
              </w:rPr>
              <w:t xml:space="preserve">方案</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包括：</w:t>
            </w:r>
            <w:r>
              <w:rPr>
                <w:rFonts w:hint="eastAsia" w:ascii="宋体" w:hAnsi="宋体" w:cs="宋体"/>
                <w:color w:val="auto"/>
                <w:sz w:val="20"/>
                <w:szCs w:val="20"/>
                <w:highlight w:val="none"/>
                <w:lang w:val="en-US" w:eastAsia="zh-CN"/>
              </w:rPr>
              <w:t xml:space="preserve">项目经理</w:t>
            </w:r>
            <w:r>
              <w:rPr>
                <w:rFonts w:hint="eastAsia" w:ascii="宋体" w:hAnsi="宋体" w:eastAsia="宋体" w:cs="宋体"/>
                <w:color w:val="auto"/>
                <w:sz w:val="20"/>
                <w:szCs w:val="20"/>
                <w:highlight w:val="none"/>
                <w:lang w:val="en-US" w:eastAsia="zh-CN"/>
              </w:rPr>
              <w:t xml:space="preserve">、技术员、专业技术工种人员劳动力的配备与安排的科学性、合理性、规范性等内容：</w:t>
            </w:r>
            <w:r/>
          </w:p>
          <w:p>
            <w:pPr>
              <w:numPr>
                <w:ilvl w:val="0"/>
                <w:numId w:val="0"/>
              </w:numPr>
              <w:keepLines w:val="0"/>
              <w:keepNext w:val="0"/>
              <w:pageBreakBefore w:val="0"/>
              <w:spacing w:line="320" w:lineRule="exact"/>
              <w:widowControl w:val="off"/>
              <w:tabs>
                <w:tab w:val="left" w:pos="426" w:leader="none"/>
              </w:tabs>
              <w:rPr>
                <w:rFonts w:hint="eastAsia" w:ascii="宋体" w:hAnsi="宋体" w:eastAsia="宋体" w:cs="宋体"/>
                <w:color w:val="auto"/>
                <w:sz w:val="20"/>
                <w:szCs w:val="20"/>
                <w:highlight w:val="none"/>
                <w:lang w:val="zh-CN" w:eastAsia="zh-CN"/>
              </w:rPr>
            </w:pPr>
            <w:r>
              <w:rPr>
                <w:rFonts w:hint="eastAsia" w:ascii="宋体" w:hAnsi="宋体" w:cs="宋体"/>
                <w:color w:val="auto"/>
                <w:sz w:val="20"/>
                <w:szCs w:val="20"/>
                <w:highlight w:val="none"/>
                <w:lang w:val="en-US" w:eastAsia="zh-CN" w:bidi="ar-SA"/>
              </w:rPr>
              <w:t xml:space="preserve">（1）</w:t>
            </w:r>
            <w:r>
              <w:rPr>
                <w:rFonts w:hint="eastAsia" w:ascii="宋体" w:hAnsi="宋体" w:eastAsia="宋体" w:cs="宋体"/>
                <w:color w:val="auto"/>
                <w:sz w:val="20"/>
                <w:szCs w:val="20"/>
                <w:highlight w:val="none"/>
                <w:lang w:val="zh-CN" w:eastAsia="zh-CN"/>
              </w:rPr>
              <w:t xml:space="preserve">方案</w:t>
            </w:r>
            <w:r>
              <w:rPr>
                <w:rFonts w:hint="eastAsia" w:ascii="宋体" w:hAnsi="宋体" w:eastAsia="宋体" w:cs="宋体"/>
                <w:color w:val="auto"/>
                <w:sz w:val="20"/>
                <w:szCs w:val="20"/>
                <w:highlight w:val="none"/>
                <w:lang w:val="en-US" w:eastAsia="zh-CN"/>
              </w:rPr>
              <w:t xml:space="preserve">合理</w:t>
            </w:r>
            <w:r>
              <w:rPr>
                <w:rFonts w:hint="eastAsia" w:ascii="宋体" w:hAnsi="宋体" w:eastAsia="宋体" w:cs="宋体"/>
                <w:color w:val="auto"/>
                <w:sz w:val="20"/>
                <w:szCs w:val="20"/>
                <w:highlight w:val="none"/>
                <w:lang w:val="zh-CN" w:eastAsia="zh-CN"/>
              </w:rPr>
              <w:t xml:space="preserve">，</w:t>
            </w:r>
            <w:r>
              <w:rPr>
                <w:rFonts w:hint="eastAsia" w:ascii="宋体" w:hAnsi="宋体" w:eastAsia="宋体" w:cs="宋体"/>
                <w:color w:val="auto"/>
                <w:sz w:val="20"/>
                <w:szCs w:val="20"/>
                <w:highlight w:val="none"/>
                <w:lang w:val="en-US" w:eastAsia="zh-CN"/>
              </w:rPr>
              <w:t xml:space="preserve">具体可行</w:t>
            </w:r>
            <w:r>
              <w:rPr>
                <w:rFonts w:hint="eastAsia" w:ascii="宋体" w:hAnsi="宋体" w:eastAsia="宋体" w:cs="宋体"/>
                <w:color w:val="auto"/>
                <w:sz w:val="20"/>
                <w:szCs w:val="20"/>
                <w:highlight w:val="none"/>
                <w:lang w:val="zh-CN" w:eastAsia="zh-CN"/>
              </w:rPr>
              <w:t xml:space="preserve">能完全满足项目实施要求，得</w:t>
            </w: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lang w:val="zh-CN" w:eastAsia="zh-CN"/>
              </w:rPr>
              <w:t xml:space="preserve">分；</w:t>
            </w:r>
            <w:r/>
          </w:p>
          <w:p>
            <w:pPr>
              <w:jc w:val="both"/>
              <w:keepLines w:val="0"/>
              <w:keepNext w:val="0"/>
              <w:pageBreakBefore w:val="0"/>
              <w:spacing w:after="0" w:line="320" w:lineRule="exact"/>
              <w:widowControl w:val="off"/>
              <w:rPr>
                <w:rFonts w:hint="eastAsia" w:ascii="宋体" w:hAnsi="宋体" w:eastAsia="宋体" w:cs="宋体"/>
                <w:color w:val="auto"/>
                <w:sz w:val="20"/>
                <w:szCs w:val="20"/>
                <w:highlight w:val="none"/>
                <w:lang w:val="zh-CN" w:eastAsia="zh-CN" w:bidi="ar-SA"/>
              </w:rPr>
            </w:pPr>
            <w:r>
              <w:rPr>
                <w:rFonts w:hint="eastAsia" w:ascii="宋体" w:hAnsi="宋体" w:eastAsia="宋体" w:cs="宋体"/>
                <w:color w:val="auto"/>
                <w:sz w:val="20"/>
                <w:szCs w:val="20"/>
                <w:highlight w:val="none"/>
                <w:lang w:val="en-US" w:eastAsia="zh-CN" w:bidi="ar-SA"/>
              </w:rPr>
              <w:t xml:space="preserve">（2）</w:t>
            </w:r>
            <w:r>
              <w:rPr>
                <w:rFonts w:hint="eastAsia" w:ascii="宋体" w:hAnsi="宋体" w:eastAsia="宋体" w:cs="宋体"/>
                <w:color w:val="auto"/>
                <w:sz w:val="20"/>
                <w:szCs w:val="20"/>
                <w:highlight w:val="none"/>
                <w:lang w:val="zh-CN" w:eastAsia="zh-CN" w:bidi="ar-SA"/>
              </w:rPr>
              <w:t xml:space="preserve">方案较具体、可行，能基本满足项目实施要求，得</w:t>
            </w:r>
            <w:r>
              <w:rPr>
                <w:rFonts w:hint="eastAsia" w:ascii="宋体" w:hAnsi="宋体" w:cs="宋体"/>
                <w:color w:val="auto"/>
                <w:sz w:val="20"/>
                <w:szCs w:val="20"/>
                <w:highlight w:val="none"/>
                <w:lang w:val="en-US" w:eastAsia="zh-CN" w:bidi="ar-SA"/>
              </w:rPr>
              <w:t xml:space="preserve">4</w:t>
            </w:r>
            <w:r>
              <w:rPr>
                <w:rFonts w:hint="eastAsia" w:ascii="宋体" w:hAnsi="宋体" w:eastAsia="宋体" w:cs="宋体"/>
                <w:color w:val="auto"/>
                <w:sz w:val="20"/>
                <w:szCs w:val="20"/>
                <w:highlight w:val="none"/>
                <w:lang w:val="zh-CN" w:eastAsia="zh-CN" w:bidi="ar-SA"/>
              </w:rPr>
              <w:t xml:space="preserve">分；</w:t>
            </w:r>
            <w:r/>
          </w:p>
          <w:p>
            <w:pPr>
              <w:jc w:val="both"/>
              <w:keepLines w:val="0"/>
              <w:keepNext w:val="0"/>
              <w:pageBreakBefore w:val="0"/>
              <w:spacing w:after="0" w:line="32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w:t>
            </w:r>
            <w:r>
              <w:rPr>
                <w:rFonts w:hint="eastAsia" w:ascii="宋体" w:hAnsi="宋体" w:eastAsia="宋体" w:cs="宋体"/>
                <w:color w:val="auto"/>
                <w:sz w:val="20"/>
                <w:szCs w:val="20"/>
                <w:highlight w:val="none"/>
                <w:lang w:val="zh-CN" w:eastAsia="zh-CN" w:bidi="ar-SA"/>
              </w:rPr>
              <w:t xml:space="preserve">方案内容较简单，对项目实施要求响应一般，得</w:t>
            </w:r>
            <w:r>
              <w:rPr>
                <w:rFonts w:hint="eastAsia" w:ascii="宋体" w:hAnsi="宋体" w:cs="宋体"/>
                <w:color w:val="auto"/>
                <w:sz w:val="20"/>
                <w:szCs w:val="20"/>
                <w:highlight w:val="none"/>
                <w:lang w:val="en-US" w:eastAsia="zh-CN" w:bidi="ar-SA"/>
              </w:rPr>
              <w:t xml:space="preserve">2</w:t>
            </w:r>
            <w:r>
              <w:rPr>
                <w:rFonts w:hint="eastAsia" w:ascii="宋体" w:hAnsi="宋体" w:eastAsia="宋体" w:cs="宋体"/>
                <w:color w:val="auto"/>
                <w:sz w:val="20"/>
                <w:szCs w:val="20"/>
                <w:highlight w:val="none"/>
                <w:lang w:val="zh-CN" w:eastAsia="zh-CN" w:bidi="ar-SA"/>
              </w:rPr>
              <w:t xml:space="preserve">分</w:t>
            </w:r>
            <w:r>
              <w:rPr>
                <w:rFonts w:hint="eastAsia" w:ascii="宋体" w:hAnsi="宋体" w:eastAsia="宋体" w:cs="宋体"/>
                <w:color w:val="auto"/>
                <w:sz w:val="20"/>
                <w:szCs w:val="20"/>
                <w:highlight w:val="none"/>
                <w:lang w:val="en-US" w:eastAsia="zh-CN" w:bidi="ar-SA"/>
              </w:rPr>
              <w:t xml:space="preserve">。</w:t>
            </w:r>
            <w:r/>
          </w:p>
          <w:p>
            <w:pPr>
              <w:jc w:val="both"/>
              <w:keepLines w:val="0"/>
              <w:keepNext w:val="0"/>
              <w:pageBreakBefore w:val="0"/>
              <w:spacing w:after="0" w:line="320" w:lineRule="exact"/>
              <w:widowControl w:val="off"/>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lang w:val="zh-CN" w:eastAsia="zh-CN" w:bidi="ar-SA"/>
              </w:rPr>
              <w:t xml:space="preserve">未提供不得分。</w:t>
            </w:r>
            <w:r/>
          </w:p>
        </w:tc>
        <w:tc>
          <w:tcPr>
            <w:tcW w:w="1865"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根据响应文件中供应商提供的本项内容评分。</w:t>
            </w:r>
            <w:r/>
          </w:p>
        </w:tc>
      </w:tr>
      <w:tr>
        <w:trPr>
          <w:trHeight w:val="1781"/>
        </w:trPr>
        <w:tc>
          <w:tcPr>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2.4</w:t>
            </w:r>
            <w:r/>
          </w:p>
        </w:tc>
        <w:tc>
          <w:tcPr>
            <w:tcW w:w="1187"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bCs/>
                <w:color w:val="auto"/>
                <w:sz w:val="20"/>
                <w:szCs w:val="20"/>
                <w:highlight w:val="none"/>
              </w:rPr>
            </w:pPr>
            <w:r>
              <w:rPr>
                <w:rFonts w:hint="eastAsia" w:ascii="宋体" w:hAnsi="宋体" w:eastAsia="宋体" w:cs="宋体"/>
                <w:color w:val="auto"/>
                <w:sz w:val="20"/>
                <w:szCs w:val="20"/>
                <w:highlight w:val="none"/>
                <w:lang w:val="en-US" w:eastAsia="zh-CN" w:bidi="ar-SA"/>
              </w:rPr>
              <w:t xml:space="preserve">质量保证、安全文明措施</w:t>
            </w:r>
            <w:r/>
          </w:p>
        </w:tc>
        <w:tc>
          <w:tcPr>
            <w:tcW w:w="713" w:type="dxa"/>
            <w:vAlign w:val="center"/>
            <w:textDirection w:val="lrTb"/>
            <w:noWrap w:val="false"/>
          </w:tcPr>
          <w:p>
            <w:pPr>
              <w:jc w:val="center"/>
              <w:keepLines w:val="0"/>
              <w:keepNext w:val="0"/>
              <w:pageBreakBefore w:val="0"/>
              <w:spacing w:after="0" w:line="320" w:lineRule="exact"/>
              <w:widowControl w:val="off"/>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bidi="ar-SA"/>
              </w:rPr>
              <w:t xml:space="preserve">6</w:t>
            </w:r>
            <w:r/>
          </w:p>
        </w:tc>
        <w:tc>
          <w:tcPr>
            <w:tcW w:w="5360" w:type="dxa"/>
            <w:vAlign w:val="center"/>
            <w:textDirection w:val="lrTb"/>
            <w:noWrap w:val="false"/>
          </w:tcPr>
          <w:p>
            <w:pPr>
              <w:jc w:val="both"/>
              <w:keepLines w:val="0"/>
              <w:keepNext w:val="0"/>
              <w:pageBreakBefore w:val="0"/>
              <w:spacing w:after="0" w:line="32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根据供应商制定的质量保证、安全文明措施：</w:t>
            </w:r>
            <w:r/>
          </w:p>
          <w:p>
            <w:pPr>
              <w:numPr>
                <w:ilvl w:val="0"/>
                <w:numId w:val="0"/>
              </w:numPr>
              <w:jc w:val="both"/>
              <w:keepLines w:val="0"/>
              <w:keepNext w:val="0"/>
              <w:pageBreakBefore w:val="0"/>
              <w:spacing w:after="0" w:line="32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（1）内容全面，完全满足项目实施要求的得</w:t>
            </w:r>
            <w:r>
              <w:rPr>
                <w:rFonts w:hint="eastAsia" w:ascii="宋体" w:hAnsi="宋体" w:cs="宋体"/>
                <w:color w:val="auto"/>
                <w:sz w:val="20"/>
                <w:szCs w:val="20"/>
                <w:highlight w:val="none"/>
                <w:lang w:val="en-US" w:eastAsia="zh-CN" w:bidi="ar-SA"/>
              </w:rPr>
              <w:t xml:space="preserve">6</w:t>
            </w:r>
            <w:r>
              <w:rPr>
                <w:rFonts w:hint="eastAsia" w:ascii="宋体" w:hAnsi="宋体" w:eastAsia="宋体" w:cs="宋体"/>
                <w:color w:val="auto"/>
                <w:sz w:val="20"/>
                <w:szCs w:val="20"/>
                <w:highlight w:val="none"/>
                <w:lang w:val="en-US" w:eastAsia="zh-CN" w:bidi="ar-SA"/>
              </w:rPr>
              <w:t xml:space="preserve">分；</w:t>
            </w:r>
            <w:r/>
          </w:p>
          <w:p>
            <w:pPr>
              <w:numPr>
                <w:ilvl w:val="0"/>
                <w:numId w:val="0"/>
              </w:numPr>
              <w:jc w:val="both"/>
              <w:keepLines w:val="0"/>
              <w:keepNext w:val="0"/>
              <w:pageBreakBefore w:val="0"/>
              <w:spacing w:after="0" w:line="32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（2）方案内容较简单，满足项目实施要求的得</w:t>
            </w:r>
            <w:r>
              <w:rPr>
                <w:rFonts w:hint="eastAsia" w:ascii="宋体" w:hAnsi="宋体" w:cs="宋体"/>
                <w:color w:val="auto"/>
                <w:sz w:val="20"/>
                <w:szCs w:val="20"/>
                <w:highlight w:val="none"/>
                <w:lang w:val="en-US" w:eastAsia="zh-CN" w:bidi="ar-SA"/>
              </w:rPr>
              <w:t xml:space="preserve">4</w:t>
            </w:r>
            <w:r>
              <w:rPr>
                <w:rFonts w:hint="eastAsia" w:ascii="宋体" w:hAnsi="宋体" w:eastAsia="宋体" w:cs="宋体"/>
                <w:color w:val="auto"/>
                <w:sz w:val="20"/>
                <w:szCs w:val="20"/>
                <w:highlight w:val="none"/>
                <w:lang w:val="en-US" w:eastAsia="zh-CN" w:bidi="ar-SA"/>
              </w:rPr>
              <w:t xml:space="preserve">分；</w:t>
            </w:r>
            <w:r/>
          </w:p>
          <w:p>
            <w:pPr>
              <w:numPr>
                <w:ilvl w:val="0"/>
                <w:numId w:val="0"/>
              </w:numPr>
              <w:jc w:val="both"/>
              <w:keepLines w:val="0"/>
              <w:keepNext w:val="0"/>
              <w:pageBreakBefore w:val="0"/>
              <w:spacing w:after="0" w:line="32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（3）方案内容一般，基本满足项目实施要求的得</w:t>
            </w:r>
            <w:r>
              <w:rPr>
                <w:rFonts w:hint="eastAsia" w:ascii="宋体" w:hAnsi="宋体" w:cs="宋体"/>
                <w:color w:val="auto"/>
                <w:sz w:val="20"/>
                <w:szCs w:val="20"/>
                <w:highlight w:val="none"/>
                <w:lang w:val="en-US" w:eastAsia="zh-CN" w:bidi="ar-SA"/>
              </w:rPr>
              <w:t xml:space="preserve">2</w:t>
            </w:r>
            <w:r>
              <w:rPr>
                <w:rFonts w:hint="eastAsia" w:ascii="宋体" w:hAnsi="宋体" w:eastAsia="宋体" w:cs="宋体"/>
                <w:color w:val="auto"/>
                <w:sz w:val="20"/>
                <w:szCs w:val="20"/>
                <w:highlight w:val="none"/>
                <w:lang w:val="en-US" w:eastAsia="zh-CN" w:bidi="ar-SA"/>
              </w:rPr>
              <w:t xml:space="preserve">分。</w:t>
            </w:r>
            <w:r/>
          </w:p>
          <w:p>
            <w:pPr>
              <w:numPr>
                <w:ilvl w:val="0"/>
                <w:numId w:val="0"/>
              </w:numPr>
              <w:ind w:left="0" w:firstLine="0"/>
              <w:jc w:val="both"/>
              <w:keepLines w:val="0"/>
              <w:keepNext w:val="0"/>
              <w:pageBreakBefore w:val="0"/>
              <w:spacing w:after="0" w:line="320" w:lineRule="exact"/>
              <w:widowControl w:val="off"/>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lang w:val="en-US" w:eastAsia="zh-CN" w:bidi="ar-SA"/>
              </w:rPr>
              <w:t xml:space="preserve">未提供不得分。</w:t>
            </w:r>
            <w:r/>
          </w:p>
        </w:tc>
        <w:tc>
          <w:tcPr>
            <w:tcW w:w="1865"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根据响应文件中供应商提供的本项内容评分。</w:t>
            </w:r>
            <w:r/>
          </w:p>
        </w:tc>
      </w:tr>
      <w:tr>
        <w:trPr>
          <w:trHeight w:val="3980"/>
        </w:trPr>
        <w:tc>
          <w:tcPr>
            <w:tcW w:w="625" w:type="dxa"/>
            <w:vAlign w:val="center"/>
            <w:textDirection w:val="lrTb"/>
            <w:noWrap w:val="false"/>
          </w:tcPr>
          <w:p>
            <w:pPr>
              <w:ind w:firstLine="28"/>
              <w:jc w:val="center"/>
              <w:keepLines w:val="0"/>
              <w:keepNext w:val="0"/>
              <w:pageBreakBefore w:val="0"/>
              <w:spacing w:line="300" w:lineRule="exact"/>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2.5</w:t>
            </w:r>
            <w:r/>
          </w:p>
        </w:tc>
        <w:tc>
          <w:tcPr>
            <w:tcW w:w="1187" w:type="dxa"/>
            <w:vAlign w:val="center"/>
            <w:textDirection w:val="lrTb"/>
            <w:noWrap w:val="false"/>
          </w:tcPr>
          <w:p>
            <w:pPr>
              <w:jc w:val="center"/>
              <w:keepLines w:val="0"/>
              <w:keepNext w:val="0"/>
              <w:pageBreakBefore w:val="0"/>
              <w:spacing w:line="320" w:lineRule="exact"/>
              <w:tabs>
                <w:tab w:val="left" w:pos="1200" w:leader="none"/>
              </w:tabs>
              <w:rPr>
                <w:rFonts w:hint="eastAsia" w:ascii="宋体" w:hAnsi="宋体" w:eastAsia="宋体" w:cs="宋体"/>
                <w:bCs/>
                <w:color w:val="auto"/>
                <w:sz w:val="20"/>
                <w:szCs w:val="20"/>
                <w:highlight w:val="none"/>
              </w:rPr>
            </w:pPr>
            <w:r>
              <w:rPr>
                <w:rFonts w:hint="eastAsia" w:ascii="宋体" w:hAnsi="宋体" w:eastAsia="宋体" w:cs="宋体"/>
                <w:color w:val="auto"/>
                <w:sz w:val="20"/>
                <w:szCs w:val="20"/>
                <w:highlight w:val="none"/>
              </w:rPr>
              <w:t xml:space="preserve">关键技术及施工工艺</w:t>
            </w:r>
            <w:r/>
          </w:p>
        </w:tc>
        <w:tc>
          <w:tcPr>
            <w:tcW w:w="713" w:type="dxa"/>
            <w:vAlign w:val="center"/>
            <w:textDirection w:val="lrTb"/>
            <w:noWrap w:val="false"/>
          </w:tcPr>
          <w:p>
            <w:pPr>
              <w:ind w:firstLine="28"/>
              <w:jc w:val="center"/>
              <w:keepLines w:val="0"/>
              <w:keepNext w:val="0"/>
              <w:pageBreakBefore w:val="0"/>
              <w:spacing w:after="0" w:line="320" w:lineRule="exact"/>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10</w:t>
            </w:r>
            <w:r/>
          </w:p>
        </w:tc>
        <w:tc>
          <w:tcPr>
            <w:tcW w:w="5360" w:type="dxa"/>
            <w:vAlign w:val="center"/>
            <w:textDirection w:val="lrTb"/>
            <w:noWrap w:val="false"/>
          </w:tcPr>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20"/>
                <w:szCs w:val="20"/>
                <w:highlight w:val="none"/>
                <w:lang w:val="en-US" w:eastAsia="zh-CN"/>
              </w:rPr>
              <w:outlineLvl w:val="9"/>
            </w:pPr>
            <w:r>
              <w:rPr>
                <w:rFonts w:hint="eastAsia" w:ascii="宋体" w:hAnsi="宋体" w:eastAsia="宋体" w:cs="宋体"/>
                <w:color w:val="auto"/>
                <w:sz w:val="20"/>
                <w:szCs w:val="20"/>
                <w:highlight w:val="none"/>
                <w:lang w:val="en-US" w:eastAsia="zh-CN"/>
              </w:rPr>
              <w:t xml:space="preserve">根据响应文件中的拆除及加固，停车场</w:t>
            </w:r>
            <w:r>
              <w:rPr>
                <w:rFonts w:hint="eastAsia" w:ascii="宋体" w:hAnsi="宋体" w:cs="宋体"/>
                <w:color w:val="auto"/>
                <w:sz w:val="20"/>
                <w:szCs w:val="20"/>
                <w:highlight w:val="none"/>
                <w:lang w:val="en-US" w:eastAsia="zh-CN"/>
              </w:rPr>
              <w:t xml:space="preserve">改造</w:t>
            </w:r>
            <w:r>
              <w:rPr>
                <w:rFonts w:hint="eastAsia" w:ascii="宋体" w:hAnsi="宋体" w:eastAsia="宋体" w:cs="宋体"/>
                <w:color w:val="auto"/>
                <w:sz w:val="20"/>
                <w:szCs w:val="20"/>
                <w:highlight w:val="none"/>
                <w:lang w:val="en-US" w:eastAsia="zh-CN"/>
              </w:rPr>
              <w:t xml:space="preserve">、灯光亮化及绿化工程等关键施工技术、工艺及工程项目实施的重点、难点和解决方案进行评审：</w:t>
            </w:r>
            <w:r/>
          </w:p>
          <w:p>
            <w:pPr>
              <w:jc w:val="left"/>
              <w:keepLines w:val="0"/>
              <w:keepNext w:val="0"/>
              <w:pageBreakBefore w:val="0"/>
              <w:spacing w:line="320" w:lineRule="exact"/>
              <w:shd w:val="clear" w:color="auto" w:fill="auto"/>
              <w:widowControl/>
              <w:tabs>
                <w:tab w:val="left" w:pos="1200" w:leader="none"/>
              </w:tabs>
              <w:rPr>
                <w:rFonts w:hint="eastAsia" w:ascii="宋体" w:hAnsi="宋体" w:eastAsia="宋体" w:cs="宋体"/>
                <w:color w:val="auto"/>
                <w:sz w:val="20"/>
                <w:szCs w:val="20"/>
                <w:highlight w:val="none"/>
                <w:lang w:val="en-US" w:eastAsia="zh-CN"/>
              </w:rPr>
              <w:outlineLvl w:val="9"/>
            </w:pP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lang w:val="en-US" w:eastAsia="zh-CN"/>
              </w:rPr>
              <w:t xml:space="preserve">1</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lang w:val="en-US" w:eastAsia="zh-CN"/>
              </w:rPr>
              <w:t xml:space="preserve">关键施工技术、工艺：方案具体、可行，能满足项目实施要求，得</w:t>
            </w: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lang w:val="en-US" w:eastAsia="zh-CN"/>
              </w:rPr>
              <w:t xml:space="preserve">分；方案内容较好，能基本满足项目实施要求，得</w:t>
            </w: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lang w:val="en-US" w:eastAsia="zh-CN"/>
              </w:rPr>
              <w:t xml:space="preserve">分；方案内容较简单，对项目实施要求响应一般，得</w:t>
            </w: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lang w:val="en-US" w:eastAsia="zh-CN"/>
              </w:rPr>
              <w:t xml:space="preserve">分。</w:t>
            </w:r>
            <w:r/>
          </w:p>
          <w:p>
            <w:pPr>
              <w:jc w:val="left"/>
              <w:keepLines w:val="0"/>
              <w:keepNext w:val="0"/>
              <w:pageBreakBefore w:val="0"/>
              <w:spacing w:after="0" w:line="320" w:lineRule="exact"/>
              <w:shd w:val="clear" w:color="auto" w:fill="auto"/>
              <w:widowControl/>
              <w:tabs>
                <w:tab w:val="left" w:pos="1200" w:leader="none"/>
              </w:tabs>
              <w:rPr>
                <w:rFonts w:hint="eastAsia" w:ascii="宋体" w:hAnsi="宋体" w:cs="宋体"/>
                <w:color w:val="auto"/>
                <w:sz w:val="20"/>
                <w:szCs w:val="20"/>
                <w:highlight w:val="none"/>
                <w:lang w:val="en-US" w:eastAsia="zh-CN"/>
              </w:rPr>
              <w:outlineLvl w:val="9"/>
            </w:pP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lang w:val="en-US" w:eastAsia="zh-CN"/>
              </w:rPr>
              <w:t xml:space="preserve">2</w:t>
            </w:r>
            <w:r>
              <w:rPr>
                <w:rFonts w:hint="eastAsia" w:ascii="宋体" w:hAnsi="宋体" w:cs="宋体"/>
                <w:color w:val="auto"/>
                <w:sz w:val="20"/>
                <w:szCs w:val="20"/>
                <w:highlight w:val="none"/>
                <w:lang w:val="en-US" w:eastAsia="zh-CN"/>
              </w:rPr>
              <w:t xml:space="preserve">）</w:t>
            </w:r>
            <w:r>
              <w:rPr>
                <w:rFonts w:hint="eastAsia" w:ascii="宋体" w:hAnsi="宋体" w:eastAsia="宋体" w:cs="宋体"/>
                <w:color w:val="auto"/>
                <w:sz w:val="20"/>
                <w:szCs w:val="20"/>
                <w:highlight w:val="none"/>
                <w:lang w:val="en-US" w:eastAsia="zh-CN"/>
              </w:rPr>
              <w:t xml:space="preserve">工程项目实施的重点、难点和解决方案：方案具体、可行，能满足项目实施要求，得</w:t>
            </w: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lang w:val="en-US" w:eastAsia="zh-CN"/>
              </w:rPr>
              <w:t xml:space="preserve">分；方案内容较好，能基本满足项目实施要求，得</w:t>
            </w: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lang w:val="en-US" w:eastAsia="zh-CN"/>
              </w:rPr>
              <w:t xml:space="preserve">分；方案内容较简单，对项目实施要求响应一般，得</w:t>
            </w: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lang w:val="en-US" w:eastAsia="zh-CN"/>
              </w:rPr>
              <w:t xml:space="preserve">分</w:t>
            </w:r>
            <w:r>
              <w:rPr>
                <w:rFonts w:hint="eastAsia" w:ascii="宋体" w:hAnsi="宋体" w:cs="宋体"/>
                <w:color w:val="auto"/>
                <w:sz w:val="20"/>
                <w:szCs w:val="20"/>
                <w:highlight w:val="none"/>
                <w:lang w:val="en-US" w:eastAsia="zh-CN"/>
              </w:rPr>
              <w:t xml:space="preserve">。</w:t>
            </w:r>
            <w:r/>
          </w:p>
          <w:p>
            <w:pPr>
              <w:jc w:val="left"/>
              <w:keepLines w:val="0"/>
              <w:keepNext w:val="0"/>
              <w:pageBreakBefore w:val="0"/>
              <w:spacing w:after="0" w:line="320" w:lineRule="exact"/>
              <w:shd w:val="clear" w:color="auto" w:fill="auto"/>
              <w:widowControl/>
              <w:tabs>
                <w:tab w:val="left" w:pos="1200" w:leader="none"/>
              </w:tabs>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lang w:val="en-US" w:eastAsia="zh-CN"/>
              </w:rPr>
              <w:t xml:space="preserve">未提供不得分。</w:t>
            </w:r>
            <w:r/>
          </w:p>
        </w:tc>
        <w:tc>
          <w:tcPr>
            <w:tcW w:w="1865"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根据响应文件中供应商提供的本项内容评分。</w:t>
            </w:r>
            <w:r/>
          </w:p>
        </w:tc>
      </w:tr>
      <w:tr>
        <w:trPr>
          <w:trHeight w:val="2042"/>
        </w:trPr>
        <w:tc>
          <w:tcPr>
            <w:shd w:val="clear" w:color="auto" w:fill="auto"/>
            <w:tcW w:w="625" w:type="dxa"/>
            <w:vAlign w:val="center"/>
            <w:textDirection w:val="lrTb"/>
            <w:noWrap w:val="false"/>
          </w:tcPr>
          <w:p>
            <w:pPr>
              <w:ind w:firstLine="28"/>
              <w:jc w:val="center"/>
              <w:keepLines w:val="0"/>
              <w:keepNext w:val="0"/>
              <w:pageBreakBefore w:val="0"/>
              <w:spacing w:line="300" w:lineRule="exact"/>
              <w:rPr>
                <w:rFonts w:hint="eastAsia" w:ascii="宋体" w:hAnsi="宋体" w:eastAsia="宋体" w:cs="宋体"/>
                <w:color w:val="auto"/>
                <w:sz w:val="18"/>
                <w:szCs w:val="18"/>
                <w:highlight w:val="none"/>
                <w:lang w:val="en-US" w:eastAsia="zh-CN" w:bidi="ar-SA"/>
              </w:rPr>
            </w:pPr>
            <w:r>
              <w:rPr>
                <w:rFonts w:hint="eastAsia" w:ascii="宋体" w:hAnsi="宋体" w:cs="宋体"/>
                <w:color w:val="auto"/>
                <w:sz w:val="20"/>
                <w:szCs w:val="20"/>
                <w:highlight w:val="none"/>
                <w:lang w:val="en-US" w:eastAsia="zh-CN"/>
              </w:rPr>
              <w:t xml:space="preserve">2.6</w:t>
            </w:r>
            <w:r/>
          </w:p>
        </w:tc>
        <w:tc>
          <w:tcPr>
            <w:shd w:val="clear" w:color="auto" w:fill="auto"/>
            <w:tcW w:w="1187" w:type="dxa"/>
            <w:vAlign w:val="center"/>
            <w:textDirection w:val="lrTb"/>
            <w:noWrap w:val="false"/>
          </w:tcPr>
          <w:p>
            <w:pPr>
              <w:jc w:val="center"/>
              <w:keepLines w:val="0"/>
              <w:keepNext w:val="0"/>
              <w:pageBreakBefore w:val="0"/>
              <w:spacing w:line="300" w:lineRule="exact"/>
              <w:tabs>
                <w:tab w:val="left" w:pos="1200" w:leader="none"/>
              </w:tabs>
              <w:rPr>
                <w:rFonts w:hint="eastAsia" w:ascii="宋体" w:hAnsi="宋体" w:eastAsia="宋体" w:cs="宋体"/>
                <w:color w:val="auto"/>
                <w:sz w:val="18"/>
                <w:szCs w:val="18"/>
                <w:highlight w:val="none"/>
                <w:lang w:val="en-US" w:eastAsia="zh-CN" w:bidi="ar-SA"/>
              </w:rPr>
            </w:pPr>
            <w:r>
              <w:rPr>
                <w:rFonts w:hint="eastAsia" w:ascii="宋体" w:hAnsi="宋体" w:eastAsia="宋体" w:cs="宋体"/>
                <w:color w:val="auto"/>
                <w:sz w:val="20"/>
                <w:szCs w:val="20"/>
                <w:highlight w:val="none"/>
                <w:lang w:val="en-US" w:eastAsia="zh-CN"/>
              </w:rPr>
              <w:t xml:space="preserve">施工资源配置计划</w:t>
            </w:r>
            <w:r/>
          </w:p>
        </w:tc>
        <w:tc>
          <w:tcPr>
            <w:shd w:val="clear" w:color="auto" w:fill="auto"/>
            <w:tcW w:w="713" w:type="dxa"/>
            <w:vAlign w:val="center"/>
            <w:textDirection w:val="lrTb"/>
            <w:noWrap w:val="false"/>
          </w:tcPr>
          <w:p>
            <w:pPr>
              <w:ind w:firstLine="28"/>
              <w:jc w:val="center"/>
              <w:keepLines w:val="0"/>
              <w:keepNext w:val="0"/>
              <w:pageBreakBefore w:val="0"/>
              <w:spacing w:after="0" w:line="300" w:lineRule="exact"/>
              <w:rPr>
                <w:rFonts w:hint="eastAsia" w:ascii="宋体" w:hAnsi="宋体" w:eastAsia="宋体" w:cs="宋体"/>
                <w:color w:val="auto"/>
                <w:sz w:val="18"/>
                <w:szCs w:val="18"/>
                <w:highlight w:val="none"/>
                <w:lang w:val="en-US" w:eastAsia="zh-CN" w:bidi="ar-SA"/>
              </w:rPr>
            </w:pPr>
            <w:r>
              <w:rPr>
                <w:rFonts w:hint="eastAsia" w:ascii="宋体" w:hAnsi="宋体" w:cs="宋体"/>
                <w:color w:val="auto"/>
                <w:sz w:val="20"/>
                <w:szCs w:val="20"/>
                <w:highlight w:val="none"/>
                <w:lang w:val="en-US" w:eastAsia="zh-CN"/>
              </w:rPr>
              <w:t xml:space="preserve">6</w:t>
            </w:r>
            <w:r/>
          </w:p>
        </w:tc>
        <w:tc>
          <w:tcPr>
            <w:shd w:val="clear" w:color="auto" w:fill="auto"/>
            <w:tcW w:w="5360" w:type="dxa"/>
            <w:vAlign w:val="center"/>
            <w:textDirection w:val="lrTb"/>
            <w:noWrap w:val="false"/>
          </w:tcPr>
          <w:p>
            <w:pPr>
              <w:jc w:val="left"/>
              <w:keepLines w:val="0"/>
              <w:keepNext w:val="0"/>
              <w:pageBreakBefore w:val="0"/>
              <w:spacing w:after="0" w:line="300" w:lineRule="exact"/>
              <w:shd w:val="clear" w:color="auto" w:fill="auto"/>
              <w:widowControl/>
              <w:tabs>
                <w:tab w:val="left" w:pos="1200" w:leader="none"/>
              </w:tabs>
              <w:rPr>
                <w:rFonts w:hint="eastAsia" w:ascii="宋体" w:hAnsi="宋体" w:eastAsia="宋体" w:cs="宋体"/>
                <w:color w:val="auto"/>
                <w:sz w:val="20"/>
                <w:szCs w:val="20"/>
                <w:highlight w:val="none"/>
                <w:lang w:val="en-US" w:eastAsia="zh-CN"/>
              </w:rPr>
              <w:outlineLvl w:val="9"/>
            </w:pPr>
            <w:r>
              <w:rPr>
                <w:rFonts w:hint="eastAsia" w:ascii="宋体" w:hAnsi="宋体" w:eastAsia="宋体" w:cs="宋体"/>
                <w:color w:val="auto"/>
                <w:sz w:val="20"/>
                <w:szCs w:val="20"/>
                <w:highlight w:val="none"/>
                <w:lang w:val="en-US" w:eastAsia="zh-CN"/>
              </w:rPr>
              <w:t xml:space="preserve">评委根据供应商制定资源配置计划，包括材料、机械等投入计划，方案进行评审：</w:t>
            </w:r>
            <w:r/>
          </w:p>
          <w:p>
            <w:pPr>
              <w:jc w:val="left"/>
              <w:keepLines w:val="0"/>
              <w:keepNext w:val="0"/>
              <w:pageBreakBefore w:val="0"/>
              <w:spacing w:after="0" w:line="300" w:lineRule="exact"/>
              <w:shd w:val="clear" w:color="auto" w:fill="auto"/>
              <w:widowControl/>
              <w:tabs>
                <w:tab w:val="left" w:pos="1200" w:leader="none"/>
              </w:tabs>
              <w:rPr>
                <w:rFonts w:hint="eastAsia" w:ascii="宋体" w:hAnsi="宋体" w:eastAsia="宋体" w:cs="宋体"/>
                <w:color w:val="auto"/>
                <w:sz w:val="20"/>
                <w:szCs w:val="20"/>
                <w:highlight w:val="none"/>
                <w:lang w:val="en-US" w:eastAsia="zh-CN"/>
              </w:rPr>
              <w:outlineLvl w:val="9"/>
            </w:pPr>
            <w:r>
              <w:rPr>
                <w:rFonts w:hint="eastAsia" w:ascii="宋体" w:hAnsi="宋体" w:cs="宋体"/>
                <w:color w:val="auto"/>
                <w:sz w:val="20"/>
                <w:szCs w:val="20"/>
                <w:highlight w:val="none"/>
                <w:lang w:val="en-US" w:eastAsia="zh-CN" w:bidi="ar-SA"/>
              </w:rPr>
              <w:t xml:space="preserve">(1)</w:t>
            </w:r>
            <w:r>
              <w:rPr>
                <w:rFonts w:hint="eastAsia" w:ascii="宋体" w:hAnsi="宋体" w:eastAsia="宋体" w:cs="宋体"/>
                <w:color w:val="auto"/>
                <w:sz w:val="20"/>
                <w:szCs w:val="20"/>
                <w:highlight w:val="none"/>
                <w:lang w:val="en-US" w:eastAsia="zh-CN"/>
              </w:rPr>
              <w:t xml:space="preserve">方案具体、可行，能满足项目实施要求，得</w:t>
            </w: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lang w:val="en-US" w:eastAsia="zh-CN"/>
              </w:rPr>
              <w:t xml:space="preserve">分；</w:t>
            </w:r>
            <w:r/>
          </w:p>
          <w:p>
            <w:pPr>
              <w:jc w:val="left"/>
              <w:keepLines w:val="0"/>
              <w:keepNext w:val="0"/>
              <w:pageBreakBefore w:val="0"/>
              <w:spacing w:after="0" w:line="300" w:lineRule="exact"/>
              <w:shd w:val="clear" w:color="auto" w:fill="auto"/>
              <w:widowControl/>
              <w:tabs>
                <w:tab w:val="left" w:pos="1200" w:leader="none"/>
              </w:tabs>
              <w:rPr>
                <w:rFonts w:hint="eastAsia" w:ascii="宋体" w:hAnsi="宋体" w:eastAsia="宋体" w:cs="宋体"/>
                <w:color w:val="auto"/>
                <w:sz w:val="20"/>
                <w:szCs w:val="20"/>
                <w:highlight w:val="none"/>
                <w:lang w:val="en-US" w:eastAsia="zh-CN"/>
              </w:rPr>
              <w:outlineLvl w:val="9"/>
            </w:pPr>
            <w:r>
              <w:rPr>
                <w:rFonts w:hint="eastAsia" w:ascii="宋体" w:hAnsi="宋体" w:cs="宋体"/>
                <w:color w:val="auto"/>
                <w:sz w:val="20"/>
                <w:szCs w:val="20"/>
                <w:highlight w:val="none"/>
                <w:lang w:val="en-US" w:eastAsia="zh-CN" w:bidi="ar-SA"/>
              </w:rPr>
              <w:t xml:space="preserve">(2)</w:t>
            </w:r>
            <w:r>
              <w:rPr>
                <w:rFonts w:hint="eastAsia" w:ascii="宋体" w:hAnsi="宋体" w:eastAsia="宋体" w:cs="宋体"/>
                <w:color w:val="auto"/>
                <w:sz w:val="20"/>
                <w:szCs w:val="20"/>
                <w:highlight w:val="none"/>
                <w:lang w:val="en-US" w:eastAsia="zh-CN"/>
              </w:rPr>
              <w:t xml:space="preserve">方案内容较好，能基本满足项目实施要求，得</w:t>
            </w:r>
            <w:r>
              <w:rPr>
                <w:rFonts w:hint="eastAsia" w:ascii="宋体" w:hAnsi="宋体" w:cs="宋体"/>
                <w:color w:val="auto"/>
                <w:sz w:val="20"/>
                <w:szCs w:val="20"/>
                <w:highlight w:val="none"/>
                <w:lang w:val="en-US" w:eastAsia="zh-CN"/>
              </w:rPr>
              <w:t xml:space="preserve">4</w:t>
            </w:r>
            <w:r>
              <w:rPr>
                <w:rFonts w:hint="eastAsia" w:ascii="宋体" w:hAnsi="宋体" w:eastAsia="宋体" w:cs="宋体"/>
                <w:color w:val="auto"/>
                <w:sz w:val="20"/>
                <w:szCs w:val="20"/>
                <w:highlight w:val="none"/>
                <w:lang w:val="en-US" w:eastAsia="zh-CN"/>
              </w:rPr>
              <w:t xml:space="preserve">分；</w:t>
            </w:r>
            <w:r/>
          </w:p>
          <w:p>
            <w:pPr>
              <w:jc w:val="left"/>
              <w:keepLines w:val="0"/>
              <w:keepNext w:val="0"/>
              <w:pageBreakBefore w:val="0"/>
              <w:spacing w:after="0" w:line="300" w:lineRule="exact"/>
              <w:shd w:val="clear" w:color="auto" w:fill="auto"/>
              <w:widowControl/>
              <w:tabs>
                <w:tab w:val="left" w:pos="1200" w:leader="none"/>
              </w:tabs>
              <w:rPr>
                <w:rFonts w:hint="eastAsia" w:ascii="宋体" w:hAnsi="宋体" w:cs="宋体"/>
                <w:color w:val="auto"/>
                <w:sz w:val="20"/>
                <w:szCs w:val="20"/>
                <w:highlight w:val="none"/>
                <w:lang w:val="en-US" w:eastAsia="zh-CN"/>
              </w:rPr>
              <w:outlineLvl w:val="9"/>
            </w:pPr>
            <w:r>
              <w:rPr>
                <w:rFonts w:hint="eastAsia" w:ascii="宋体" w:hAnsi="宋体" w:cs="宋体"/>
                <w:color w:val="auto"/>
                <w:sz w:val="20"/>
                <w:szCs w:val="20"/>
                <w:highlight w:val="none"/>
                <w:lang w:val="en-US" w:eastAsia="zh-CN" w:bidi="ar-SA"/>
              </w:rPr>
              <w:t xml:space="preserve">(3)</w:t>
            </w:r>
            <w:r>
              <w:rPr>
                <w:rFonts w:hint="eastAsia" w:ascii="宋体" w:hAnsi="宋体" w:eastAsia="宋体" w:cs="宋体"/>
                <w:color w:val="auto"/>
                <w:sz w:val="20"/>
                <w:szCs w:val="20"/>
                <w:highlight w:val="none"/>
                <w:lang w:val="en-US" w:eastAsia="zh-CN"/>
              </w:rPr>
              <w:t xml:space="preserve">方案内容较简单，对项目实施要求响应一般，得</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lang w:val="en-US" w:eastAsia="zh-CN"/>
              </w:rPr>
              <w:t xml:space="preserve">分</w:t>
            </w:r>
            <w:r>
              <w:rPr>
                <w:rFonts w:hint="eastAsia" w:ascii="宋体" w:hAnsi="宋体" w:cs="宋体"/>
                <w:color w:val="auto"/>
                <w:sz w:val="20"/>
                <w:szCs w:val="20"/>
                <w:highlight w:val="none"/>
                <w:lang w:val="en-US" w:eastAsia="zh-CN"/>
              </w:rPr>
              <w:t xml:space="preserve">。</w:t>
            </w:r>
            <w:r/>
          </w:p>
          <w:p>
            <w:pPr>
              <w:jc w:val="left"/>
              <w:keepLines w:val="0"/>
              <w:keepNext w:val="0"/>
              <w:pageBreakBefore w:val="0"/>
              <w:spacing w:after="0" w:line="300" w:lineRule="exact"/>
              <w:shd w:val="clear" w:color="auto" w:fill="auto"/>
              <w:widowControl/>
              <w:tabs>
                <w:tab w:val="left" w:pos="1200" w:leader="none"/>
              </w:tabs>
              <w:rPr>
                <w:rFonts w:hint="eastAsia" w:ascii="宋体" w:hAnsi="宋体" w:eastAsia="宋体" w:cs="宋体"/>
                <w:color w:val="auto"/>
                <w:sz w:val="18"/>
                <w:szCs w:val="18"/>
                <w:highlight w:val="none"/>
                <w:lang w:val="zh-CN" w:eastAsia="zh-CN" w:bidi="ar-SA"/>
              </w:rPr>
              <w:outlineLvl w:val="9"/>
            </w:pPr>
            <w:r>
              <w:rPr>
                <w:rFonts w:hint="eastAsia" w:ascii="宋体" w:hAnsi="宋体" w:eastAsia="宋体" w:cs="宋体"/>
                <w:b/>
                <w:bCs/>
                <w:color w:val="auto"/>
                <w:sz w:val="20"/>
                <w:szCs w:val="20"/>
                <w:highlight w:val="none"/>
                <w:lang w:val="en-US" w:eastAsia="zh-CN"/>
              </w:rPr>
              <w:t xml:space="preserve">未提供不得分。</w:t>
            </w:r>
            <w:r/>
          </w:p>
        </w:tc>
        <w:tc>
          <w:tcPr>
            <w:shd w:val="clear" w:color="auto" w:fill="auto"/>
            <w:tcW w:w="1865" w:type="dxa"/>
            <w:vAlign w:val="center"/>
            <w:textDirection w:val="lrTb"/>
            <w:noWrap w:val="false"/>
          </w:tcPr>
          <w:p>
            <w:pPr>
              <w:ind w:left="-38"/>
              <w:keepLines w:val="0"/>
              <w:keepNext w:val="0"/>
              <w:pageBreakBefore w:val="0"/>
              <w:spacing w:line="300" w:lineRule="exact"/>
              <w:rPr>
                <w:rFonts w:hint="eastAsia" w:ascii="宋体" w:hAnsi="宋体" w:eastAsia="宋体" w:cs="宋体"/>
                <w:b/>
                <w:bCs/>
                <w:color w:val="auto"/>
                <w:sz w:val="18"/>
                <w:szCs w:val="18"/>
                <w:highlight w:val="none"/>
                <w:lang w:val="en-US" w:eastAsia="zh-CN" w:bidi="ar-SA"/>
              </w:rPr>
            </w:pPr>
            <w:r>
              <w:rPr>
                <w:rFonts w:hint="eastAsia" w:ascii="宋体" w:hAnsi="宋体" w:eastAsia="宋体" w:cs="宋体"/>
                <w:b/>
                <w:bCs/>
                <w:color w:val="auto"/>
                <w:sz w:val="20"/>
                <w:szCs w:val="20"/>
                <w:highlight w:val="none"/>
              </w:rPr>
              <w:t xml:space="preserve">根据响应文件中供应商提供的本项内容评分。</w:t>
            </w:r>
            <w:r/>
          </w:p>
        </w:tc>
      </w:tr>
      <w:tr>
        <w:trPr>
          <w:trHeight w:val="2853"/>
        </w:trPr>
        <w:tc>
          <w:tcPr>
            <w:tcW w:w="625" w:type="dxa"/>
            <w:vAlign w:val="center"/>
            <w:textDirection w:val="lrTb"/>
            <w:noWrap w:val="false"/>
          </w:tcPr>
          <w:p>
            <w:pPr>
              <w:ind w:firstLine="28"/>
              <w:jc w:val="center"/>
              <w:keepLines w:val="0"/>
              <w:keepNext w:val="0"/>
              <w:pageBreakBefore w:val="0"/>
              <w:spacing w:line="300" w:lineRule="exact"/>
              <w:rPr>
                <w:rFonts w:hint="default" w:ascii="宋体" w:hAnsi="宋体" w:eastAsia="宋体" w:cs="宋体"/>
                <w:color w:val="auto"/>
                <w:sz w:val="20"/>
                <w:szCs w:val="20"/>
                <w:highlight w:val="none"/>
                <w:lang w:val="en-US"/>
              </w:rPr>
            </w:pPr>
            <w:r>
              <w:rPr>
                <w:rFonts w:hint="eastAsia" w:ascii="宋体" w:hAnsi="宋体" w:cs="宋体"/>
                <w:color w:val="auto"/>
                <w:sz w:val="20"/>
                <w:szCs w:val="20"/>
                <w:highlight w:val="none"/>
                <w:lang w:val="en-US" w:eastAsia="zh-CN"/>
              </w:rPr>
              <w:t xml:space="preserve">2.8</w:t>
            </w:r>
            <w:r/>
          </w:p>
        </w:tc>
        <w:tc>
          <w:tcPr>
            <w:tcW w:w="1187"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bidi="ar-SA"/>
              </w:rPr>
              <w:t xml:space="preserve">应急预案</w:t>
            </w:r>
            <w:r/>
          </w:p>
        </w:tc>
        <w:tc>
          <w:tcPr>
            <w:tcW w:w="713" w:type="dxa"/>
            <w:vAlign w:val="center"/>
            <w:textDirection w:val="lrTb"/>
            <w:noWrap w:val="false"/>
          </w:tcPr>
          <w:p>
            <w:pPr>
              <w:jc w:val="center"/>
              <w:keepLines w:val="0"/>
              <w:keepNext w:val="0"/>
              <w:pageBreakBefore w:val="0"/>
              <w:spacing w:after="0" w:line="320" w:lineRule="exact"/>
              <w:widowControl w:val="off"/>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bidi="ar-SA"/>
              </w:rPr>
              <w:t xml:space="preserve">5</w:t>
            </w:r>
            <w:r/>
          </w:p>
        </w:tc>
        <w:tc>
          <w:tcPr>
            <w:tcW w:w="5360" w:type="dxa"/>
            <w:vAlign w:val="center"/>
            <w:textDirection w:val="lrTb"/>
            <w:noWrap w:val="false"/>
          </w:tcPr>
          <w:p>
            <w:pPr>
              <w:keepLines w:val="0"/>
              <w:keepNext w:val="0"/>
              <w:pageBreakBefore w:val="0"/>
              <w:spacing w:line="320" w:lineRule="exact"/>
              <w:widowControl w:val="off"/>
              <w:tabs>
                <w:tab w:val="left" w:pos="426" w:leader="none"/>
              </w:tabs>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根据</w:t>
            </w:r>
            <w:r>
              <w:rPr>
                <w:rFonts w:hint="eastAsia" w:ascii="宋体" w:hAnsi="宋体" w:eastAsia="宋体" w:cs="宋体"/>
                <w:color w:val="auto"/>
                <w:sz w:val="20"/>
                <w:szCs w:val="20"/>
                <w:highlight w:val="none"/>
                <w:lang w:eastAsia="zh-CN"/>
              </w:rPr>
              <w:t xml:space="preserve">供应商</w:t>
            </w:r>
            <w:r>
              <w:rPr>
                <w:rFonts w:hint="eastAsia" w:ascii="宋体" w:hAnsi="宋体" w:eastAsia="宋体" w:cs="宋体"/>
                <w:color w:val="auto"/>
                <w:sz w:val="20"/>
                <w:szCs w:val="20"/>
                <w:highlight w:val="none"/>
              </w:rPr>
              <w:t xml:space="preserve">制定的应急预案</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包括：恶劣天气（</w:t>
            </w:r>
            <w:r>
              <w:rPr>
                <w:rFonts w:hint="eastAsia" w:ascii="宋体" w:hAnsi="宋体" w:eastAsia="宋体" w:cs="宋体"/>
                <w:color w:val="auto"/>
                <w:sz w:val="20"/>
                <w:szCs w:val="20"/>
                <w:highlight w:val="none"/>
              </w:rPr>
              <w:t xml:space="preserve">如</w:t>
            </w:r>
            <w:r>
              <w:rPr>
                <w:rFonts w:hint="eastAsia" w:ascii="宋体" w:hAnsi="宋体" w:eastAsia="宋体" w:cs="宋体"/>
                <w:color w:val="auto"/>
                <w:sz w:val="20"/>
                <w:szCs w:val="20"/>
                <w:highlight w:val="none"/>
                <w:lang w:val="en-US" w:eastAsia="zh-CN"/>
              </w:rPr>
              <w:t xml:space="preserve">暴</w:t>
            </w:r>
            <w:r>
              <w:rPr>
                <w:rFonts w:hint="eastAsia" w:ascii="宋体" w:hAnsi="宋体" w:eastAsia="宋体" w:cs="宋体"/>
                <w:color w:val="auto"/>
                <w:sz w:val="20"/>
                <w:szCs w:val="20"/>
                <w:highlight w:val="none"/>
              </w:rPr>
              <w:t xml:space="preserve">雨、</w:t>
            </w:r>
            <w:r>
              <w:rPr>
                <w:rFonts w:hint="eastAsia" w:ascii="宋体" w:hAnsi="宋体" w:eastAsia="宋体" w:cs="宋体"/>
                <w:color w:val="auto"/>
                <w:sz w:val="20"/>
                <w:szCs w:val="20"/>
                <w:highlight w:val="none"/>
                <w:lang w:val="en-US" w:eastAsia="zh-CN"/>
              </w:rPr>
              <w:t xml:space="preserve">暴</w:t>
            </w:r>
            <w:r>
              <w:rPr>
                <w:rFonts w:hint="eastAsia" w:ascii="宋体" w:hAnsi="宋体" w:eastAsia="宋体" w:cs="宋体"/>
                <w:color w:val="auto"/>
                <w:sz w:val="20"/>
                <w:szCs w:val="20"/>
                <w:highlight w:val="none"/>
              </w:rPr>
              <w:t xml:space="preserve">雪、</w:t>
            </w:r>
            <w:r>
              <w:rPr>
                <w:rFonts w:hint="eastAsia" w:ascii="宋体" w:hAnsi="宋体" w:eastAsia="宋体" w:cs="宋体"/>
                <w:color w:val="auto"/>
                <w:sz w:val="20"/>
                <w:szCs w:val="20"/>
                <w:highlight w:val="none"/>
                <w:lang w:val="en-US" w:eastAsia="zh-CN"/>
              </w:rPr>
              <w:t xml:space="preserve">台</w:t>
            </w:r>
            <w:r>
              <w:rPr>
                <w:rFonts w:hint="eastAsia" w:ascii="宋体" w:hAnsi="宋体" w:eastAsia="宋体" w:cs="宋体"/>
                <w:color w:val="auto"/>
                <w:sz w:val="20"/>
                <w:szCs w:val="20"/>
                <w:highlight w:val="none"/>
              </w:rPr>
              <w:t xml:space="preserve">风等</w:t>
            </w:r>
            <w:r>
              <w:rPr>
                <w:rFonts w:hint="eastAsia" w:ascii="宋体" w:hAnsi="宋体" w:eastAsia="宋体" w:cs="宋体"/>
                <w:color w:val="auto"/>
                <w:sz w:val="20"/>
                <w:szCs w:val="20"/>
                <w:highlight w:val="none"/>
                <w:lang w:val="en-US" w:eastAsia="zh-CN"/>
              </w:rPr>
              <w:t xml:space="preserve">）</w:t>
            </w:r>
            <w:r>
              <w:rPr>
                <w:rFonts w:hint="eastAsia" w:ascii="宋体" w:hAnsi="宋体" w:eastAsia="宋体" w:cs="宋体"/>
                <w:color w:val="auto"/>
                <w:sz w:val="20"/>
                <w:szCs w:val="20"/>
                <w:highlight w:val="none"/>
                <w:lang w:val="zh-CN"/>
              </w:rPr>
              <w:t xml:space="preserve">和突发事件</w:t>
            </w:r>
            <w:r>
              <w:rPr>
                <w:rFonts w:hint="eastAsia" w:ascii="宋体" w:hAnsi="宋体" w:cs="宋体"/>
                <w:color w:val="auto"/>
                <w:sz w:val="20"/>
                <w:szCs w:val="20"/>
                <w:highlight w:val="none"/>
                <w:lang w:val="en-US" w:eastAsia="zh-CN"/>
              </w:rPr>
              <w:t xml:space="preserve">等</w:t>
            </w:r>
            <w:r>
              <w:rPr>
                <w:rFonts w:hint="eastAsia" w:ascii="宋体" w:hAnsi="宋体" w:eastAsia="宋体" w:cs="宋体"/>
                <w:color w:val="auto"/>
                <w:sz w:val="20"/>
                <w:szCs w:val="20"/>
                <w:highlight w:val="none"/>
                <w:lang w:val="en-US" w:eastAsia="zh-CN"/>
              </w:rPr>
              <w:t xml:space="preserve">应急预案：</w:t>
            </w:r>
            <w:r/>
          </w:p>
          <w:p>
            <w:pPr>
              <w:keepLines w:val="0"/>
              <w:keepNext w:val="0"/>
              <w:pageBreakBefore w:val="0"/>
              <w:spacing w:line="320" w:lineRule="exact"/>
              <w:widowControl w:val="off"/>
              <w:tabs>
                <w:tab w:val="left" w:pos="426" w:leader="none"/>
              </w:tabs>
              <w:rPr>
                <w:rFonts w:hint="eastAsia" w:ascii="宋体" w:hAnsi="宋体" w:eastAsia="宋体" w:cs="宋体"/>
                <w:color w:val="auto"/>
                <w:sz w:val="20"/>
                <w:szCs w:val="20"/>
                <w:highlight w:val="none"/>
                <w:lang w:val="zh-CN" w:eastAsia="zh-CN"/>
              </w:rPr>
            </w:pPr>
            <w:r>
              <w:rPr>
                <w:rFonts w:hint="eastAsia" w:ascii="宋体" w:hAnsi="宋体" w:cs="宋体"/>
                <w:color w:val="auto"/>
                <w:sz w:val="20"/>
                <w:szCs w:val="20"/>
                <w:highlight w:val="none"/>
                <w:lang w:val="en-US" w:eastAsia="zh-CN"/>
              </w:rPr>
              <w:t xml:space="preserve">（1）</w:t>
            </w:r>
            <w:r>
              <w:rPr>
                <w:rFonts w:hint="eastAsia" w:ascii="宋体" w:hAnsi="宋体" w:eastAsia="宋体" w:cs="宋体"/>
                <w:color w:val="auto"/>
                <w:sz w:val="20"/>
                <w:szCs w:val="20"/>
                <w:highlight w:val="none"/>
                <w:lang w:val="en-US" w:eastAsia="zh-CN"/>
              </w:rPr>
              <w:t xml:space="preserve">方案全面、具体可行</w:t>
            </w:r>
            <w:r>
              <w:rPr>
                <w:rFonts w:hint="eastAsia" w:ascii="宋体" w:hAnsi="宋体" w:eastAsia="宋体" w:cs="宋体"/>
                <w:color w:val="auto"/>
                <w:sz w:val="20"/>
                <w:szCs w:val="20"/>
                <w:highlight w:val="none"/>
                <w:lang w:val="zh-CN" w:eastAsia="zh-CN"/>
              </w:rPr>
              <w:t xml:space="preserve">能完全满足项目实施要求，得</w:t>
            </w:r>
            <w:r>
              <w:rPr>
                <w:rFonts w:hint="eastAsia" w:ascii="宋体" w:hAnsi="宋体" w:cs="宋体"/>
                <w:color w:val="auto"/>
                <w:sz w:val="20"/>
                <w:szCs w:val="20"/>
                <w:highlight w:val="none"/>
                <w:lang w:val="en-US" w:eastAsia="zh-CN"/>
              </w:rPr>
              <w:t xml:space="preserve">5</w:t>
            </w:r>
            <w:r>
              <w:rPr>
                <w:rFonts w:hint="eastAsia" w:ascii="宋体" w:hAnsi="宋体" w:eastAsia="宋体" w:cs="宋体"/>
                <w:color w:val="auto"/>
                <w:sz w:val="20"/>
                <w:szCs w:val="20"/>
                <w:highlight w:val="none"/>
                <w:lang w:val="zh-CN" w:eastAsia="zh-CN"/>
              </w:rPr>
              <w:t xml:space="preserve">分；</w:t>
            </w:r>
            <w:r/>
          </w:p>
          <w:p>
            <w:pPr>
              <w:keepLines w:val="0"/>
              <w:keepNext w:val="0"/>
              <w:pageBreakBefore w:val="0"/>
              <w:spacing w:line="320" w:lineRule="exact"/>
              <w:widowControl w:val="off"/>
              <w:tabs>
                <w:tab w:val="left" w:pos="426" w:leader="none"/>
              </w:tabs>
              <w:rPr>
                <w:rFonts w:hint="eastAsia" w:ascii="宋体" w:hAnsi="宋体" w:eastAsia="宋体" w:cs="宋体"/>
                <w:color w:val="auto"/>
                <w:sz w:val="20"/>
                <w:szCs w:val="20"/>
                <w:highlight w:val="none"/>
                <w:lang w:val="zh-CN" w:eastAsia="zh-CN"/>
              </w:rPr>
            </w:pP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lang w:val="zh-CN" w:eastAsia="zh-CN"/>
              </w:rPr>
              <w:t xml:space="preserve">方案较具体、可行，能基本满足项目实施要求，得</w:t>
            </w:r>
            <w:r>
              <w:rPr>
                <w:rFonts w:hint="eastAsia" w:ascii="宋体" w:hAnsi="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lang w:val="zh-CN" w:eastAsia="zh-CN"/>
              </w:rPr>
              <w:t xml:space="preserve">分；</w:t>
            </w:r>
            <w:r/>
          </w:p>
          <w:p>
            <w:pPr>
              <w:jc w:val="both"/>
              <w:keepLines w:val="0"/>
              <w:keepNext w:val="0"/>
              <w:pageBreakBefore w:val="0"/>
              <w:spacing w:after="0" w:line="320" w:lineRule="exact"/>
              <w:widowControl w:val="off"/>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bidi="ar-SA"/>
              </w:rPr>
              <w:t xml:space="preserve">（3）</w:t>
            </w:r>
            <w:r>
              <w:rPr>
                <w:rFonts w:hint="eastAsia" w:ascii="宋体" w:hAnsi="宋体" w:eastAsia="宋体" w:cs="宋体"/>
                <w:color w:val="auto"/>
                <w:sz w:val="20"/>
                <w:szCs w:val="20"/>
                <w:highlight w:val="none"/>
                <w:lang w:val="zh-CN" w:eastAsia="zh-CN" w:bidi="ar-SA"/>
              </w:rPr>
              <w:t xml:space="preserve">方案内容较简单，对项目实施要求响应一般，得</w:t>
            </w:r>
            <w:r>
              <w:rPr>
                <w:rFonts w:hint="eastAsia" w:ascii="宋体" w:hAnsi="宋体" w:cs="宋体"/>
                <w:color w:val="auto"/>
                <w:sz w:val="20"/>
                <w:szCs w:val="20"/>
                <w:highlight w:val="none"/>
                <w:lang w:val="en-US" w:eastAsia="zh-CN" w:bidi="ar-SA"/>
              </w:rPr>
              <w:t xml:space="preserve">1</w:t>
            </w:r>
            <w:r>
              <w:rPr>
                <w:rFonts w:hint="eastAsia" w:ascii="宋体" w:hAnsi="宋体" w:eastAsia="宋体" w:cs="宋体"/>
                <w:color w:val="auto"/>
                <w:sz w:val="20"/>
                <w:szCs w:val="20"/>
                <w:highlight w:val="none"/>
                <w:lang w:val="zh-CN" w:eastAsia="zh-CN" w:bidi="ar-SA"/>
              </w:rPr>
              <w:t xml:space="preserve">分</w:t>
            </w:r>
            <w:r>
              <w:rPr>
                <w:rFonts w:hint="eastAsia" w:ascii="宋体" w:hAnsi="宋体" w:eastAsia="宋体" w:cs="宋体"/>
                <w:color w:val="auto"/>
                <w:sz w:val="20"/>
                <w:szCs w:val="20"/>
                <w:highlight w:val="none"/>
                <w:lang w:val="en-US" w:eastAsia="zh-CN" w:bidi="ar-SA"/>
              </w:rPr>
              <w:t xml:space="preserve">。</w:t>
            </w:r>
            <w:r/>
          </w:p>
          <w:p>
            <w:pPr>
              <w:jc w:val="both"/>
              <w:keepLines w:val="0"/>
              <w:keepNext w:val="0"/>
              <w:pageBreakBefore w:val="0"/>
              <w:spacing w:after="0" w:line="320" w:lineRule="exact"/>
              <w:widowControl w:val="off"/>
              <w:rPr>
                <w:rFonts w:hint="eastAsia" w:ascii="宋体" w:hAnsi="宋体" w:eastAsia="宋体" w:cs="宋体"/>
                <w:color w:val="auto"/>
                <w:sz w:val="20"/>
                <w:szCs w:val="20"/>
                <w:highlight w:val="none"/>
              </w:rPr>
            </w:pPr>
            <w:r>
              <w:rPr>
                <w:rFonts w:hint="eastAsia" w:ascii="宋体" w:hAnsi="宋体" w:eastAsia="宋体" w:cs="宋体"/>
                <w:b/>
                <w:bCs/>
                <w:color w:val="auto"/>
                <w:sz w:val="20"/>
                <w:szCs w:val="20"/>
                <w:highlight w:val="none"/>
                <w:lang w:val="zh-CN" w:eastAsia="zh-CN" w:bidi="ar-SA"/>
              </w:rPr>
              <w:t xml:space="preserve">未提供不得分。</w:t>
            </w:r>
            <w:r/>
          </w:p>
        </w:tc>
        <w:tc>
          <w:tcPr>
            <w:tcW w:w="1865" w:type="dxa"/>
            <w:vAlign w:val="center"/>
            <w:textDirection w:val="lrTb"/>
            <w:noWrap w:val="false"/>
          </w:tcPr>
          <w:p>
            <w:pPr>
              <w:ind w:left="-38"/>
              <w:keepLines w:val="0"/>
              <w:keepNext w:val="0"/>
              <w:pageBreakBefore w:val="0"/>
              <w:spacing w:line="32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根据响应文件中供应商提供的本项内容评分。</w:t>
            </w:r>
            <w:r/>
          </w:p>
        </w:tc>
      </w:tr>
      <w:tr>
        <w:trPr>
          <w:trHeight w:val="510"/>
        </w:trPr>
        <w:tc>
          <w:tcPr>
            <w:tcW w:w="625"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3</w:t>
            </w:r>
            <w:r/>
          </w:p>
        </w:tc>
        <w:tc>
          <w:tcPr>
            <w:tcW w:w="1187"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客观分</w:t>
            </w:r>
            <w:r/>
          </w:p>
        </w:tc>
        <w:tc>
          <w:tcPr>
            <w:tcW w:w="713" w:type="dxa"/>
            <w:vAlign w:val="center"/>
            <w:textDirection w:val="lrTb"/>
            <w:noWrap w:val="false"/>
          </w:tcPr>
          <w:p>
            <w:pPr>
              <w:ind w:firstLine="28"/>
              <w:jc w:val="center"/>
              <w:keepLines w:val="0"/>
              <w:keepNext w:val="0"/>
              <w:pageBreakBefore w:val="0"/>
              <w:spacing w:line="320" w:lineRule="exact"/>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22</w:t>
            </w:r>
            <w:r/>
          </w:p>
        </w:tc>
        <w:tc>
          <w:tcPr>
            <w:tcW w:w="5360" w:type="dxa"/>
            <w:vAlign w:val="center"/>
            <w:textDirection w:val="lrTb"/>
            <w:noWrap w:val="false"/>
          </w:tcPr>
          <w:p>
            <w:pPr>
              <w:keepLines w:val="0"/>
              <w:keepNext w:val="0"/>
              <w:pageBreakBefore w:val="0"/>
              <w:spacing w:line="320" w:lineRule="exact"/>
              <w:rPr>
                <w:rFonts w:hint="eastAsia" w:ascii="宋体" w:hAnsi="宋体" w:eastAsia="宋体" w:cs="宋体"/>
                <w:color w:val="auto"/>
                <w:sz w:val="20"/>
                <w:szCs w:val="20"/>
                <w:highlight w:val="none"/>
                <w:lang w:val="zh-CN"/>
              </w:rPr>
            </w:pPr>
            <w:r>
              <w:rPr>
                <w:rFonts w:hint="eastAsia" w:ascii="宋体" w:hAnsi="宋体" w:eastAsia="宋体" w:cs="宋体"/>
                <w:color w:val="auto"/>
                <w:sz w:val="20"/>
                <w:szCs w:val="20"/>
                <w:highlight w:val="none"/>
                <w:lang w:val="zh-CN"/>
              </w:rPr>
            </w:r>
            <w:r/>
          </w:p>
        </w:tc>
        <w:tc>
          <w:tcPr>
            <w:tcW w:w="1865" w:type="dxa"/>
            <w:vAlign w:val="center"/>
            <w:textDirection w:val="lrTb"/>
            <w:noWrap w:val="false"/>
          </w:tcPr>
          <w:p>
            <w:pPr>
              <w:ind w:left="-38"/>
              <w:keepLines w:val="0"/>
              <w:keepNext w:val="0"/>
              <w:pageBreakBefore w:val="0"/>
              <w:spacing w:line="32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trHeight w:val="1702"/>
        </w:trPr>
        <w:tc>
          <w:tcPr>
            <w:shd w:val="clear" w:color="auto" w:fill="auto"/>
            <w:tcW w:w="6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3.1</w:t>
            </w:r>
            <w:r/>
          </w:p>
        </w:tc>
        <w:tc>
          <w:tcPr>
            <w:shd w:val="clear" w:color="auto" w:fill="auto"/>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类似</w:t>
            </w:r>
            <w:r>
              <w:rPr>
                <w:rFonts w:hint="eastAsia" w:ascii="宋体" w:hAnsi="宋体" w:eastAsia="宋体" w:cs="宋体"/>
                <w:color w:val="auto"/>
                <w:sz w:val="20"/>
                <w:szCs w:val="20"/>
                <w:highlight w:val="none"/>
                <w:lang w:val="en-US" w:eastAsia="zh-CN"/>
              </w:rPr>
              <w:t xml:space="preserve">业绩</w:t>
            </w:r>
            <w:r/>
          </w:p>
        </w:tc>
        <w:tc>
          <w:tcPr>
            <w:shd w:val="clear" w:color="auto" w:fill="auto"/>
            <w:tcW w:w="713"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9</w:t>
            </w:r>
            <w:r/>
          </w:p>
        </w:tc>
        <w:tc>
          <w:tcPr>
            <w:shd w:val="clear" w:color="auto" w:fill="auto"/>
            <w:tcW w:w="5360"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20"/>
                <w:szCs w:val="20"/>
                <w:highlight w:val="none"/>
                <w:lang w:val="zh-CN" w:eastAsia="zh-CN"/>
              </w:rPr>
            </w:pPr>
            <w:r>
              <w:rPr>
                <w:rFonts w:hint="eastAsia" w:ascii="宋体" w:hAnsi="宋体" w:eastAsia="宋体" w:cs="宋体"/>
                <w:b w:val="0"/>
                <w:bCs w:val="0"/>
                <w:color w:val="auto"/>
                <w:sz w:val="20"/>
                <w:szCs w:val="20"/>
                <w:highlight w:val="none"/>
                <w:lang w:val="zh-CN" w:eastAsia="zh-CN"/>
              </w:rPr>
              <w:t xml:space="preserve">供应商自202</w:t>
            </w:r>
            <w:r>
              <w:rPr>
                <w:rFonts w:hint="eastAsia" w:ascii="宋体" w:hAnsi="宋体" w:eastAsia="宋体" w:cs="宋体"/>
                <w:b w:val="0"/>
                <w:bCs w:val="0"/>
                <w:color w:val="auto"/>
                <w:sz w:val="20"/>
                <w:szCs w:val="20"/>
                <w:highlight w:val="none"/>
                <w:lang w:val="en-US" w:eastAsia="zh-CN"/>
              </w:rPr>
              <w:t xml:space="preserve">2</w:t>
            </w:r>
            <w:r>
              <w:rPr>
                <w:rFonts w:hint="eastAsia" w:ascii="宋体" w:hAnsi="宋体" w:eastAsia="宋体" w:cs="宋体"/>
                <w:b w:val="0"/>
                <w:bCs w:val="0"/>
                <w:color w:val="auto"/>
                <w:sz w:val="20"/>
                <w:szCs w:val="20"/>
                <w:highlight w:val="none"/>
                <w:lang w:val="zh-CN" w:eastAsia="zh-CN"/>
              </w:rPr>
              <w:t xml:space="preserve">年</w:t>
            </w:r>
            <w:r>
              <w:rPr>
                <w:rFonts w:hint="eastAsia" w:ascii="宋体" w:hAnsi="宋体" w:eastAsia="宋体" w:cs="宋体"/>
                <w:b w:val="0"/>
                <w:bCs w:val="0"/>
                <w:color w:val="auto"/>
                <w:sz w:val="20"/>
                <w:szCs w:val="20"/>
                <w:highlight w:val="none"/>
                <w:lang w:val="en-US" w:eastAsia="zh-CN"/>
              </w:rPr>
              <w:t xml:space="preserve">1</w:t>
            </w:r>
            <w:r>
              <w:rPr>
                <w:rFonts w:hint="eastAsia" w:ascii="宋体" w:hAnsi="宋体" w:eastAsia="宋体" w:cs="宋体"/>
                <w:b w:val="0"/>
                <w:bCs w:val="0"/>
                <w:color w:val="auto"/>
                <w:sz w:val="20"/>
                <w:szCs w:val="20"/>
                <w:highlight w:val="none"/>
                <w:lang w:val="zh-CN" w:eastAsia="zh-CN"/>
              </w:rPr>
              <w:t xml:space="preserve">月1日以来</w:t>
            </w:r>
            <w:r>
              <w:rPr>
                <w:rFonts w:hint="eastAsia" w:ascii="宋体" w:hAnsi="宋体" w:cs="宋体"/>
                <w:b w:val="0"/>
                <w:bCs w:val="0"/>
                <w:color w:val="auto"/>
                <w:sz w:val="20"/>
                <w:szCs w:val="20"/>
                <w:highlight w:val="none"/>
                <w:lang w:val="zh-CN" w:eastAsia="zh-CN"/>
              </w:rPr>
              <w:t xml:space="preserve">（时间以合同签订时间为准</w:t>
            </w:r>
            <w:r>
              <w:rPr>
                <w:rFonts w:hint="eastAsia" w:ascii="宋体" w:hAnsi="宋体" w:cs="宋体"/>
                <w:b w:val="0"/>
                <w:bCs w:val="0"/>
                <w:color w:val="auto"/>
                <w:sz w:val="20"/>
                <w:szCs w:val="20"/>
                <w:highlight w:val="none"/>
                <w:lang w:val="en-US" w:eastAsia="zh-CN"/>
              </w:rPr>
              <w:t xml:space="preserve">）</w:t>
            </w:r>
            <w:r>
              <w:rPr>
                <w:rFonts w:hint="eastAsia" w:ascii="宋体" w:hAnsi="宋体" w:eastAsia="宋体" w:cs="宋体"/>
                <w:b w:val="0"/>
                <w:bCs w:val="0"/>
                <w:color w:val="auto"/>
                <w:sz w:val="20"/>
                <w:szCs w:val="20"/>
                <w:highlight w:val="none"/>
                <w:lang w:val="zh-CN" w:eastAsia="zh-CN"/>
              </w:rPr>
              <w:t xml:space="preserve">承担的与本项目类似业绩的，</w:t>
            </w:r>
            <w:r>
              <w:rPr>
                <w:rFonts w:hint="eastAsia" w:ascii="宋体" w:hAnsi="宋体" w:eastAsia="宋体" w:cs="宋体"/>
                <w:b w:val="0"/>
                <w:bCs w:val="0"/>
                <w:color w:val="auto"/>
                <w:sz w:val="20"/>
                <w:szCs w:val="20"/>
                <w:highlight w:val="none"/>
                <w:lang w:val="en-US" w:eastAsia="zh-CN"/>
              </w:rPr>
              <w:t xml:space="preserve">每</w:t>
            </w:r>
            <w:r>
              <w:rPr>
                <w:rFonts w:hint="eastAsia" w:ascii="宋体" w:hAnsi="宋体" w:eastAsia="宋体" w:cs="宋体"/>
                <w:b w:val="0"/>
                <w:bCs w:val="0"/>
                <w:color w:val="auto"/>
                <w:sz w:val="20"/>
                <w:szCs w:val="20"/>
                <w:highlight w:val="none"/>
                <w:lang w:val="zh-CN" w:eastAsia="zh-CN"/>
              </w:rPr>
              <w:t xml:space="preserve">有一个得</w:t>
            </w:r>
            <w:r>
              <w:rPr>
                <w:rFonts w:hint="eastAsia" w:ascii="宋体" w:hAnsi="宋体" w:cs="宋体"/>
                <w:b w:val="0"/>
                <w:bCs w:val="0"/>
                <w:color w:val="auto"/>
                <w:sz w:val="20"/>
                <w:szCs w:val="20"/>
                <w:highlight w:val="none"/>
                <w:lang w:val="en-US" w:eastAsia="zh-CN"/>
              </w:rPr>
              <w:t xml:space="preserve">3</w:t>
            </w:r>
            <w:r>
              <w:rPr>
                <w:rFonts w:hint="eastAsia" w:ascii="宋体" w:hAnsi="宋体" w:eastAsia="宋体" w:cs="宋体"/>
                <w:b w:val="0"/>
                <w:bCs w:val="0"/>
                <w:color w:val="auto"/>
                <w:sz w:val="20"/>
                <w:szCs w:val="20"/>
                <w:highlight w:val="none"/>
                <w:lang w:val="zh-CN" w:eastAsia="zh-CN"/>
              </w:rPr>
              <w:t xml:space="preserve">分，本项最高得</w:t>
            </w:r>
            <w:r>
              <w:rPr>
                <w:rFonts w:hint="eastAsia" w:ascii="宋体" w:hAnsi="宋体" w:cs="宋体"/>
                <w:b w:val="0"/>
                <w:bCs w:val="0"/>
                <w:color w:val="auto"/>
                <w:sz w:val="20"/>
                <w:szCs w:val="20"/>
                <w:highlight w:val="none"/>
                <w:lang w:val="en-US" w:eastAsia="zh-CN"/>
              </w:rPr>
              <w:t xml:space="preserve">9</w:t>
            </w:r>
            <w:r>
              <w:rPr>
                <w:rFonts w:hint="eastAsia" w:ascii="宋体" w:hAnsi="宋体" w:eastAsia="宋体" w:cs="宋体"/>
                <w:b w:val="0"/>
                <w:bCs w:val="0"/>
                <w:color w:val="auto"/>
                <w:sz w:val="20"/>
                <w:szCs w:val="20"/>
                <w:highlight w:val="none"/>
                <w:lang w:val="zh-CN" w:eastAsia="zh-CN"/>
              </w:rPr>
              <w:t xml:space="preserve">分。</w:t>
            </w:r>
            <w:r/>
          </w:p>
          <w:p>
            <w:pPr>
              <w:ind w:left="0" w:firstLine="0"/>
              <w:jc w:val="both"/>
              <w:spacing w:line="440" w:lineRule="exact"/>
              <w:widowControl w:val="off"/>
              <w:rPr>
                <w:rFonts w:hint="default"/>
                <w:color w:val="auto"/>
                <w:sz w:val="20"/>
                <w:szCs w:val="20"/>
                <w:highlight w:val="none"/>
                <w:lang w:val="en-US" w:eastAsia="zh-CN"/>
              </w:rPr>
            </w:pPr>
            <w:r>
              <w:rPr>
                <w:rFonts w:hint="eastAsia" w:ascii="宋体" w:hAnsi="Times New Roman" w:eastAsia="宋体" w:cs="Century"/>
                <w:b/>
                <w:bCs/>
                <w:color w:val="auto"/>
                <w:spacing w:val="2"/>
                <w:sz w:val="20"/>
                <w:szCs w:val="20"/>
                <w:highlight w:val="none"/>
                <w:lang w:val="en-US" w:eastAsia="zh-CN" w:bidi="ar-SA"/>
              </w:rPr>
              <w:t xml:space="preserve">注：同一甲方的业绩按一份计算。</w:t>
            </w:r>
            <w:r/>
          </w:p>
        </w:tc>
        <w:tc>
          <w:tcPr>
            <w:shd w:val="clear" w:color="auto" w:fill="auto"/>
            <w:tcW w:w="1865"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提供项目业绩的</w:t>
            </w:r>
            <w:r>
              <w:rPr>
                <w:rFonts w:hint="eastAsia" w:ascii="宋体" w:hAnsi="宋体" w:cs="宋体"/>
                <w:b/>
                <w:bCs/>
                <w:color w:val="auto"/>
                <w:sz w:val="20"/>
                <w:szCs w:val="20"/>
                <w:highlight w:val="none"/>
                <w:lang w:val="en-US" w:eastAsia="zh-CN"/>
              </w:rPr>
              <w:t xml:space="preserve">中标通知书及</w:t>
            </w:r>
            <w:r>
              <w:rPr>
                <w:rFonts w:hint="eastAsia" w:ascii="宋体" w:hAnsi="宋体" w:eastAsia="宋体" w:cs="宋体"/>
                <w:b/>
                <w:bCs/>
                <w:color w:val="auto"/>
                <w:sz w:val="20"/>
                <w:szCs w:val="20"/>
                <w:highlight w:val="none"/>
                <w:lang w:val="en-US" w:eastAsia="zh-CN"/>
              </w:rPr>
              <w:t xml:space="preserve">合同电子件或扫描件并加盖公章，</w:t>
            </w:r>
            <w:r>
              <w:rPr>
                <w:rFonts w:hint="eastAsia"/>
                <w:b/>
                <w:bCs/>
                <w:color w:val="auto"/>
                <w:sz w:val="20"/>
                <w:szCs w:val="20"/>
                <w:highlight w:val="none"/>
                <w:lang w:val="en-US" w:eastAsia="zh-CN"/>
              </w:rPr>
              <w:t xml:space="preserve">未提供或未按要求提供不得分。</w:t>
            </w:r>
            <w:r/>
          </w:p>
        </w:tc>
      </w:tr>
      <w:tr>
        <w:trPr>
          <w:trHeight w:val="2812"/>
        </w:trPr>
        <w:tc>
          <w:tcPr>
            <w:tcW w:w="625"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3.2</w:t>
            </w:r>
            <w:r/>
          </w:p>
        </w:tc>
        <w:tc>
          <w:tcPr>
            <w:tcW w:w="1187"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项目负责人</w:t>
            </w:r>
            <w:r/>
          </w:p>
        </w:tc>
        <w:tc>
          <w:tcPr>
            <w:tcW w:w="71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w:t>
            </w:r>
            <w:r/>
          </w:p>
        </w:tc>
        <w:tc>
          <w:tcPr>
            <w:tcW w:w="5360" w:type="dxa"/>
            <w:vAlign w:val="center"/>
            <w:textDirection w:val="lrTb"/>
            <w:noWrap w:val="false"/>
          </w:tcPr>
          <w:p>
            <w:pPr>
              <w:keepLines w:val="0"/>
              <w:keepNext w:val="0"/>
              <w:pageBreakBefore w:val="0"/>
              <w:spacing w:line="320" w:lineRule="exact"/>
              <w:rPr>
                <w:rFonts w:hint="eastAsia" w:ascii="宋体" w:hAnsi="宋体" w:cs="宋体"/>
                <w:b w:val="0"/>
                <w:bCs w:val="0"/>
                <w:color w:val="auto"/>
                <w:sz w:val="20"/>
                <w:szCs w:val="20"/>
                <w:highlight w:val="none"/>
                <w:lang w:val="en-US" w:eastAsia="zh-CN"/>
              </w:rPr>
            </w:pPr>
            <w:r>
              <w:rPr>
                <w:rFonts w:hint="eastAsia" w:ascii="宋体" w:hAnsi="宋体" w:cs="宋体"/>
                <w:b w:val="0"/>
                <w:bCs w:val="0"/>
                <w:color w:val="auto"/>
                <w:sz w:val="20"/>
                <w:szCs w:val="20"/>
                <w:highlight w:val="none"/>
                <w:lang w:val="en-US" w:eastAsia="zh-CN"/>
              </w:rPr>
              <w:t xml:space="preserve">项目负责人（限评1人）：</w:t>
            </w:r>
            <w:r/>
          </w:p>
          <w:p>
            <w:pPr>
              <w:numPr>
                <w:ilvl w:val="0"/>
                <w:numId w:val="0"/>
              </w:numPr>
              <w:keepLines w:val="0"/>
              <w:keepNext w:val="0"/>
              <w:pageBreakBefore w:val="0"/>
              <w:spacing w:line="320" w:lineRule="exact"/>
              <w:rPr>
                <w:rFonts w:hint="eastAsia" w:ascii="宋体" w:hAnsi="宋体" w:cs="宋体"/>
                <w:b w:val="0"/>
                <w:bCs w:val="0"/>
                <w:color w:val="auto"/>
                <w:sz w:val="20"/>
                <w:szCs w:val="20"/>
                <w:highlight w:val="none"/>
                <w:lang w:val="en-US" w:eastAsia="zh-CN"/>
              </w:rPr>
            </w:pPr>
            <w:r>
              <w:rPr>
                <w:rFonts w:hint="eastAsia" w:ascii="宋体" w:hAnsi="宋体" w:cs="宋体"/>
                <w:b w:val="0"/>
                <w:bCs w:val="0"/>
                <w:color w:val="auto"/>
                <w:sz w:val="20"/>
                <w:szCs w:val="20"/>
                <w:highlight w:val="none"/>
                <w:lang w:val="en-US" w:eastAsia="zh-CN"/>
              </w:rPr>
              <w:t xml:space="preserve">具有有效的人社部门认可的建设工程类高级工程师职称的，得3分，具有有效的人社部门认可的建设工程类中级工程师职称的，得1分；本项最高得3分。</w:t>
            </w:r>
            <w:r/>
          </w:p>
          <w:p>
            <w:pPr>
              <w:numPr>
                <w:ilvl w:val="0"/>
                <w:numId w:val="0"/>
              </w:numPr>
              <w:ind w:left="0" w:firstLine="0"/>
              <w:keepLines w:val="0"/>
              <w:keepNext w:val="0"/>
              <w:pageBreakBefore w:val="0"/>
              <w:spacing w:line="320" w:lineRule="exact"/>
              <w:rPr>
                <w:rFonts w:hint="default"/>
                <w:color w:val="auto"/>
                <w:sz w:val="20"/>
                <w:szCs w:val="20"/>
                <w:highlight w:val="none"/>
                <w:lang w:val="en-US" w:eastAsia="zh-CN"/>
              </w:rPr>
            </w:pPr>
            <w:r>
              <w:rPr>
                <w:rFonts w:hint="default"/>
                <w:color w:val="auto"/>
                <w:sz w:val="20"/>
                <w:szCs w:val="20"/>
                <w:highlight w:val="none"/>
                <w:lang w:val="en-US" w:eastAsia="zh-CN"/>
              </w:rPr>
            </w:r>
            <w:r/>
          </w:p>
        </w:tc>
        <w:tc>
          <w:tcPr>
            <w:tcW w:w="1865" w:type="dxa"/>
            <w:vAlign w:val="center"/>
            <w:textDirection w:val="lrTb"/>
            <w:noWrap w:val="false"/>
          </w:tcPr>
          <w:p>
            <w:pPr>
              <w:numPr>
                <w:ilvl w:val="0"/>
                <w:numId w:val="0"/>
              </w:numPr>
              <w:keepLines w:val="0"/>
              <w:keepNext w:val="0"/>
              <w:pageBreakBefore w:val="0"/>
              <w:spacing w:line="320" w:lineRule="exact"/>
              <w:rPr>
                <w:rFonts w:hint="default"/>
                <w:b/>
                <w:bCs/>
                <w:color w:val="auto"/>
                <w:sz w:val="20"/>
                <w:szCs w:val="20"/>
                <w:highlight w:val="none"/>
                <w:lang w:val="en-US" w:eastAsia="zh-CN"/>
              </w:rPr>
            </w:pPr>
            <w:r>
              <w:rPr>
                <w:rFonts w:hint="default"/>
                <w:b/>
                <w:bCs/>
                <w:color w:val="auto"/>
                <w:sz w:val="20"/>
                <w:szCs w:val="20"/>
                <w:highlight w:val="none"/>
                <w:lang w:val="en-US" w:eastAsia="zh-CN"/>
              </w:rPr>
              <w:t xml:space="preserve">提供相关证书</w:t>
            </w:r>
            <w:r>
              <w:rPr>
                <w:rFonts w:hint="eastAsia"/>
                <w:b/>
                <w:bCs/>
                <w:color w:val="auto"/>
                <w:sz w:val="20"/>
                <w:szCs w:val="20"/>
                <w:highlight w:val="none"/>
                <w:lang w:val="en-US" w:eastAsia="zh-CN"/>
              </w:rPr>
              <w:t xml:space="preserve">及</w:t>
            </w:r>
            <w:r>
              <w:rPr>
                <w:rFonts w:hint="default"/>
                <w:b/>
                <w:bCs/>
                <w:color w:val="auto"/>
                <w:sz w:val="20"/>
                <w:szCs w:val="20"/>
                <w:highlight w:val="none"/>
                <w:lang w:val="en-US" w:eastAsia="zh-CN"/>
              </w:rPr>
              <w:t xml:space="preserve">供应商为其缴纳的近三个月内任意一个月（自磋商之日起往前推算）社保证明材料电子件或扫描件并加盖公章</w:t>
            </w:r>
            <w:r>
              <w:rPr>
                <w:rFonts w:hint="eastAsia"/>
                <w:b/>
                <w:bCs/>
                <w:color w:val="auto"/>
                <w:sz w:val="20"/>
                <w:szCs w:val="20"/>
                <w:highlight w:val="none"/>
                <w:lang w:val="en-US" w:eastAsia="zh-CN"/>
              </w:rPr>
              <w:t xml:space="preserve">，未提供或未按要求提供不得分</w:t>
            </w:r>
            <w:r>
              <w:rPr>
                <w:rFonts w:hint="default"/>
                <w:b/>
                <w:bCs/>
                <w:color w:val="auto"/>
                <w:sz w:val="20"/>
                <w:szCs w:val="20"/>
                <w:highlight w:val="none"/>
                <w:lang w:val="en-US" w:eastAsia="zh-CN"/>
              </w:rPr>
              <w:t xml:space="preserve">。</w:t>
            </w:r>
            <w:r/>
          </w:p>
        </w:tc>
      </w:tr>
      <w:tr>
        <w:trPr>
          <w:trHeight w:val="3293"/>
        </w:trPr>
        <w:tc>
          <w:tcPr>
            <w:tcW w:w="625"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3.3</w:t>
            </w:r>
            <w:r/>
          </w:p>
        </w:tc>
        <w:tc>
          <w:tcPr>
            <w:tcW w:w="118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拟派</w:t>
            </w:r>
            <w:r>
              <w:rPr>
                <w:rFonts w:hint="eastAsia" w:ascii="宋体" w:hAnsi="宋体" w:eastAsia="宋体" w:cs="宋体"/>
                <w:color w:val="auto"/>
                <w:sz w:val="20"/>
                <w:szCs w:val="20"/>
                <w:highlight w:val="none"/>
                <w:lang w:val="en-US" w:eastAsia="zh-CN"/>
              </w:rPr>
              <w:t xml:space="preserve">项目组成员</w:t>
            </w:r>
            <w:r/>
          </w:p>
        </w:tc>
        <w:tc>
          <w:tcPr>
            <w:tcW w:w="713" w:type="dxa"/>
            <w:vAlign w:val="center"/>
            <w:textDirection w:val="lrTb"/>
            <w:noWrap w:val="false"/>
          </w:tcPr>
          <w:p>
            <w:pPr>
              <w:jc w:val="center"/>
              <w:keepLines w:val="0"/>
              <w:keepNext w:val="0"/>
              <w:pageBreakBefore w:val="0"/>
              <w:spacing w:line="320" w:lineRule="exact"/>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4</w:t>
            </w:r>
            <w:r/>
          </w:p>
        </w:tc>
        <w:tc>
          <w:tcPr>
            <w:tcW w:w="5360" w:type="dxa"/>
            <w:vAlign w:val="center"/>
            <w:textDirection w:val="lrTb"/>
            <w:noWrap w:val="false"/>
          </w:tcPr>
          <w:p>
            <w:pPr>
              <w:keepLines w:val="0"/>
              <w:keepNext w:val="0"/>
              <w:pageBreakBefore w:val="0"/>
              <w:spacing w:line="320" w:lineRule="exact"/>
              <w:rPr>
                <w:rFonts w:hint="eastAsia" w:ascii="宋体" w:hAnsi="宋体" w:cs="宋体"/>
                <w:b w:val="0"/>
                <w:bCs w:val="0"/>
                <w:color w:val="auto"/>
                <w:sz w:val="20"/>
                <w:szCs w:val="20"/>
                <w:highlight w:val="none"/>
                <w:lang w:val="en-US" w:eastAsia="zh-CN"/>
              </w:rPr>
            </w:pPr>
            <w:r>
              <w:rPr>
                <w:rFonts w:hint="eastAsia" w:ascii="宋体" w:hAnsi="宋体" w:cs="宋体"/>
                <w:b w:val="0"/>
                <w:bCs w:val="0"/>
                <w:color w:val="auto"/>
                <w:sz w:val="20"/>
                <w:szCs w:val="20"/>
                <w:highlight w:val="none"/>
                <w:lang w:val="en-US" w:eastAsia="zh-CN"/>
              </w:rPr>
              <w:t xml:space="preserve">拟派</w:t>
            </w:r>
            <w:r>
              <w:rPr>
                <w:rFonts w:hint="eastAsia" w:ascii="宋体" w:hAnsi="宋体" w:eastAsia="宋体" w:cs="宋体"/>
                <w:b w:val="0"/>
                <w:bCs w:val="0"/>
                <w:color w:val="auto"/>
                <w:sz w:val="20"/>
                <w:szCs w:val="20"/>
                <w:highlight w:val="none"/>
                <w:lang w:val="zh-CN" w:eastAsia="zh-CN"/>
              </w:rPr>
              <w:t xml:space="preserve">项目组成员</w:t>
            </w:r>
            <w:r>
              <w:rPr>
                <w:rFonts w:hint="eastAsia" w:ascii="宋体" w:hAnsi="宋体" w:cs="宋体"/>
                <w:b w:val="0"/>
                <w:bCs w:val="0"/>
                <w:color w:val="auto"/>
                <w:sz w:val="20"/>
                <w:szCs w:val="20"/>
                <w:highlight w:val="none"/>
                <w:lang w:val="zh-CN" w:eastAsia="zh-CN"/>
              </w:rPr>
              <w:t xml:space="preserve">（</w:t>
            </w:r>
            <w:r>
              <w:rPr>
                <w:rFonts w:hint="eastAsia" w:ascii="宋体" w:hAnsi="宋体" w:cs="宋体"/>
                <w:b w:val="0"/>
                <w:bCs w:val="0"/>
                <w:color w:val="auto"/>
                <w:sz w:val="20"/>
                <w:szCs w:val="20"/>
                <w:highlight w:val="none"/>
                <w:lang w:val="en-US" w:eastAsia="zh-CN"/>
              </w:rPr>
              <w:t xml:space="preserve">不含项目负责人，限评2人）：</w:t>
            </w:r>
            <w:r/>
          </w:p>
          <w:p>
            <w:pPr>
              <w:numPr>
                <w:ilvl w:val="0"/>
                <w:numId w:val="0"/>
              </w:numPr>
              <w:keepLines w:val="0"/>
              <w:keepNext w:val="0"/>
              <w:pageBreakBefore w:val="0"/>
              <w:spacing w:line="300" w:lineRule="exact"/>
              <w:rPr>
                <w:rFonts w:hint="eastAsia" w:ascii="宋体" w:hAnsi="宋体" w:eastAsia="宋体" w:cs="宋体"/>
                <w:b w:val="0"/>
                <w:bCs w:val="0"/>
                <w:color w:val="auto"/>
                <w:sz w:val="20"/>
                <w:szCs w:val="20"/>
                <w:highlight w:val="none"/>
                <w:lang w:val="en-US" w:eastAsia="zh-CN"/>
              </w:rPr>
            </w:pPr>
            <w:r>
              <w:rPr>
                <w:rFonts w:hint="eastAsia" w:ascii="宋体" w:hAnsi="宋体" w:cs="宋体"/>
                <w:b w:val="0"/>
                <w:bCs w:val="0"/>
                <w:color w:val="auto"/>
                <w:sz w:val="20"/>
                <w:szCs w:val="20"/>
                <w:highlight w:val="none"/>
                <w:lang w:val="en-US" w:eastAsia="zh-CN"/>
              </w:rPr>
              <w:t xml:space="preserve">具有有效的人社部门认可的建设工程类中级及以上工程师职称</w:t>
            </w:r>
            <w:r>
              <w:rPr>
                <w:rFonts w:hint="eastAsia" w:ascii="宋体" w:hAnsi="宋体" w:eastAsia="宋体" w:cs="宋体"/>
                <w:b w:val="0"/>
                <w:bCs w:val="0"/>
                <w:color w:val="auto"/>
                <w:sz w:val="20"/>
                <w:szCs w:val="20"/>
                <w:highlight w:val="none"/>
                <w:lang w:val="en-US" w:eastAsia="zh-CN"/>
              </w:rPr>
              <w:t xml:space="preserve">的</w:t>
            </w:r>
            <w:r>
              <w:rPr>
                <w:rFonts w:hint="eastAsia" w:ascii="宋体" w:hAnsi="宋体" w:cs="宋体"/>
                <w:b w:val="0"/>
                <w:bCs w:val="0"/>
                <w:color w:val="auto"/>
                <w:sz w:val="20"/>
                <w:szCs w:val="20"/>
                <w:highlight w:val="none"/>
                <w:lang w:val="en-US" w:eastAsia="zh-CN"/>
              </w:rPr>
              <w:t xml:space="preserve">，每有一人</w:t>
            </w:r>
            <w:r>
              <w:rPr>
                <w:rFonts w:hint="eastAsia" w:ascii="宋体" w:hAnsi="宋体" w:eastAsia="宋体" w:cs="宋体"/>
                <w:b w:val="0"/>
                <w:bCs w:val="0"/>
                <w:color w:val="auto"/>
                <w:sz w:val="20"/>
                <w:szCs w:val="20"/>
                <w:highlight w:val="none"/>
                <w:lang w:val="en-US" w:eastAsia="zh-CN"/>
              </w:rPr>
              <w:t xml:space="preserve">得</w:t>
            </w:r>
            <w:r>
              <w:rPr>
                <w:rFonts w:hint="eastAsia" w:ascii="宋体" w:hAnsi="宋体" w:cs="宋体"/>
                <w:b w:val="0"/>
                <w:bCs w:val="0"/>
                <w:color w:val="auto"/>
                <w:sz w:val="20"/>
                <w:szCs w:val="20"/>
                <w:highlight w:val="none"/>
                <w:lang w:val="en-US" w:eastAsia="zh-CN"/>
              </w:rPr>
              <w:t xml:space="preserve">2</w:t>
            </w:r>
            <w:r>
              <w:rPr>
                <w:rFonts w:hint="eastAsia" w:ascii="宋体" w:hAnsi="宋体" w:eastAsia="宋体" w:cs="宋体"/>
                <w:b w:val="0"/>
                <w:bCs w:val="0"/>
                <w:color w:val="auto"/>
                <w:sz w:val="20"/>
                <w:szCs w:val="20"/>
                <w:highlight w:val="none"/>
                <w:lang w:val="en-US" w:eastAsia="zh-CN"/>
              </w:rPr>
              <w:t xml:space="preserve">分；本项最高得</w:t>
            </w:r>
            <w:r>
              <w:rPr>
                <w:rFonts w:hint="eastAsia" w:ascii="宋体" w:hAnsi="宋体" w:cs="宋体"/>
                <w:b w:val="0"/>
                <w:bCs w:val="0"/>
                <w:color w:val="auto"/>
                <w:sz w:val="20"/>
                <w:szCs w:val="20"/>
                <w:highlight w:val="none"/>
                <w:lang w:val="en-US" w:eastAsia="zh-CN"/>
              </w:rPr>
              <w:t xml:space="preserve">4</w:t>
            </w:r>
            <w:r>
              <w:rPr>
                <w:rFonts w:hint="eastAsia" w:ascii="宋体" w:hAnsi="宋体" w:eastAsia="宋体" w:cs="宋体"/>
                <w:b w:val="0"/>
                <w:bCs w:val="0"/>
                <w:color w:val="auto"/>
                <w:sz w:val="20"/>
                <w:szCs w:val="20"/>
                <w:highlight w:val="none"/>
                <w:lang w:val="en-US" w:eastAsia="zh-CN"/>
              </w:rPr>
              <w:t xml:space="preserve">分。</w:t>
            </w:r>
            <w:r/>
          </w:p>
          <w:p>
            <w:pPr>
              <w:numPr>
                <w:ilvl w:val="0"/>
                <w:numId w:val="0"/>
              </w:numPr>
              <w:ind w:left="0" w:firstLine="0"/>
              <w:keepLines w:val="0"/>
              <w:keepNext w:val="0"/>
              <w:pageBreakBefore w:val="0"/>
              <w:spacing w:line="320" w:lineRule="exact"/>
              <w:rPr>
                <w:rFonts w:hint="default" w:ascii="宋体" w:hAnsi="宋体" w:eastAsia="宋体" w:cs="宋体"/>
                <w:b w:val="0"/>
                <w:bCs w:val="0"/>
                <w:color w:val="auto"/>
                <w:sz w:val="20"/>
                <w:szCs w:val="20"/>
                <w:highlight w:val="none"/>
                <w:lang w:val="en-US" w:eastAsia="zh-CN"/>
              </w:rPr>
            </w:pPr>
            <w:r>
              <w:rPr>
                <w:rFonts w:hint="default" w:ascii="宋体" w:hAnsi="宋体" w:eastAsia="宋体" w:cs="宋体"/>
                <w:b w:val="0"/>
                <w:bCs w:val="0"/>
                <w:color w:val="auto"/>
                <w:sz w:val="20"/>
                <w:szCs w:val="20"/>
                <w:highlight w:val="none"/>
                <w:lang w:val="en-US" w:eastAsia="zh-CN"/>
              </w:rPr>
            </w:r>
            <w:r/>
          </w:p>
        </w:tc>
        <w:tc>
          <w:tcPr>
            <w:tcW w:w="1865" w:type="dxa"/>
            <w:vAlign w:val="center"/>
            <w:textDirection w:val="lrTb"/>
            <w:noWrap w:val="false"/>
          </w:tcPr>
          <w:p>
            <w:pPr>
              <w:keepLines w:val="0"/>
              <w:keepNext w:val="0"/>
              <w:pageBreakBefore w:val="0"/>
              <w:spacing w:line="320" w:lineRule="exact"/>
              <w:rPr>
                <w:rFonts w:hint="eastAsia" w:ascii="宋体" w:hAnsi="宋体" w:eastAsia="宋体" w:cs="宋体"/>
                <w:b/>
                <w:bCs/>
                <w:color w:val="auto"/>
                <w:sz w:val="20"/>
                <w:szCs w:val="20"/>
                <w:highlight w:val="none"/>
                <w:lang w:val="en-US" w:eastAsia="zh-CN"/>
              </w:rPr>
            </w:pPr>
            <w:r>
              <w:rPr>
                <w:rFonts w:hint="eastAsia"/>
                <w:b/>
                <w:bCs/>
                <w:color w:val="auto"/>
                <w:sz w:val="20"/>
                <w:szCs w:val="20"/>
                <w:highlight w:val="none"/>
                <w:lang w:val="en-US" w:eastAsia="zh-CN"/>
              </w:rPr>
              <w:t xml:space="preserve">提供相关证书及供应商为拟派项目组成员缴纳的近三个月内任意一个月（自磋商之日起往前推算）社保证明材料电子件或扫描件并加盖公章，未提供或未按要求提供不得分。</w:t>
            </w:r>
            <w:r/>
          </w:p>
        </w:tc>
      </w:tr>
      <w:tr>
        <w:trPr>
          <w:trHeight w:val="1751"/>
        </w:trPr>
        <w:tc>
          <w:tcPr>
            <w:tcW w:w="625" w:type="dxa"/>
            <w:vAlign w:val="center"/>
            <w:textDirection w:val="lrTb"/>
            <w:noWrap w:val="false"/>
          </w:tcPr>
          <w:p>
            <w:pPr>
              <w:jc w:val="center"/>
              <w:keepLines w:val="0"/>
              <w:keepNext w:val="0"/>
              <w:pageBreakBefore w:val="0"/>
              <w:spacing w:line="320" w:lineRule="exact"/>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3.4</w:t>
            </w:r>
            <w:r/>
          </w:p>
        </w:tc>
        <w:tc>
          <w:tcPr>
            <w:tcW w:w="118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企业实力</w:t>
            </w:r>
            <w:r/>
          </w:p>
        </w:tc>
        <w:tc>
          <w:tcPr>
            <w:tcW w:w="713"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6</w:t>
            </w:r>
            <w:r/>
          </w:p>
        </w:tc>
        <w:tc>
          <w:tcPr>
            <w:tcW w:w="5360" w:type="dxa"/>
            <w:vAlign w:val="center"/>
            <w:textDirection w:val="lrTb"/>
            <w:noWrap w:val="false"/>
          </w:tcPr>
          <w:p>
            <w:pPr>
              <w:keepLines w:val="0"/>
              <w:keepNext w:val="0"/>
              <w:pageBreakBefore w:val="0"/>
              <w:spacing w:line="320" w:lineRule="exact"/>
              <w:rPr>
                <w:rFonts w:hint="eastAsia" w:ascii="宋体" w:hAnsi="宋体" w:eastAsia="宋体" w:cs="宋体"/>
                <w:b w:val="0"/>
                <w:bCs w:val="0"/>
                <w:color w:val="auto"/>
                <w:sz w:val="20"/>
                <w:szCs w:val="20"/>
                <w:highlight w:val="none"/>
                <w:lang w:val="zh-CN" w:eastAsia="zh-CN"/>
              </w:rPr>
            </w:pPr>
            <w:r>
              <w:rPr>
                <w:rFonts w:hint="eastAsia" w:ascii="宋体" w:hAnsi="宋体" w:eastAsia="宋体" w:cs="宋体"/>
                <w:color w:val="auto"/>
                <w:sz w:val="20"/>
                <w:szCs w:val="20"/>
                <w:highlight w:val="none"/>
                <w:lang w:val="en-US" w:eastAsia="zh-CN"/>
              </w:rPr>
              <w:t xml:space="preserve">具有有效的</w:t>
            </w:r>
            <w:r>
              <w:rPr>
                <w:rFonts w:hint="eastAsia" w:ascii="宋体" w:hAnsi="宋体" w:eastAsia="宋体" w:cs="宋体"/>
                <w:color w:val="auto"/>
                <w:sz w:val="20"/>
                <w:szCs w:val="20"/>
                <w:highlight w:val="none"/>
              </w:rPr>
              <w:t xml:space="preserve">质量管理体系认证</w:t>
            </w:r>
            <w:r>
              <w:rPr>
                <w:rFonts w:hint="eastAsia" w:ascii="宋体" w:hAnsi="宋体" w:eastAsia="宋体" w:cs="宋体"/>
                <w:color w:val="auto"/>
                <w:sz w:val="20"/>
                <w:szCs w:val="20"/>
                <w:highlight w:val="none"/>
                <w:lang w:val="en-US" w:eastAsia="zh-CN"/>
              </w:rPr>
              <w:t xml:space="preserve">、环境管理体系</w:t>
            </w:r>
            <w:r>
              <w:rPr>
                <w:rFonts w:hint="eastAsia" w:ascii="宋体" w:hAnsi="宋体" w:eastAsia="宋体" w:cs="宋体"/>
                <w:color w:val="auto"/>
                <w:sz w:val="20"/>
                <w:szCs w:val="20"/>
                <w:highlight w:val="none"/>
              </w:rPr>
              <w:t xml:space="preserve">认证</w:t>
            </w:r>
            <w:r>
              <w:rPr>
                <w:rFonts w:hint="eastAsia" w:ascii="宋体" w:hAnsi="宋体" w:eastAsia="宋体" w:cs="宋体"/>
                <w:color w:val="auto"/>
                <w:sz w:val="20"/>
                <w:szCs w:val="20"/>
                <w:highlight w:val="none"/>
                <w:lang w:val="en-US" w:eastAsia="zh-CN"/>
              </w:rPr>
              <w:t xml:space="preserve">、职业健康安全管理体系</w:t>
            </w:r>
            <w:r>
              <w:rPr>
                <w:rFonts w:hint="eastAsia" w:ascii="宋体" w:hAnsi="宋体" w:eastAsia="宋体" w:cs="宋体"/>
                <w:color w:val="auto"/>
                <w:sz w:val="20"/>
                <w:szCs w:val="20"/>
                <w:highlight w:val="none"/>
              </w:rPr>
              <w:t xml:space="preserve">认证</w:t>
            </w:r>
            <w:r>
              <w:rPr>
                <w:rFonts w:hint="eastAsia" w:ascii="宋体" w:hAnsi="宋体" w:eastAsia="宋体" w:cs="宋体"/>
                <w:color w:val="auto"/>
                <w:sz w:val="20"/>
                <w:szCs w:val="20"/>
                <w:highlight w:val="none"/>
                <w:lang w:val="en-US" w:eastAsia="zh-CN"/>
              </w:rPr>
              <w:t xml:space="preserve">证书的，每有一个得</w:t>
            </w:r>
            <w:r>
              <w:rPr>
                <w:rFonts w:hint="eastAsia" w:ascii="宋体" w:hAnsi="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lang w:val="en-US" w:eastAsia="zh-CN"/>
              </w:rPr>
              <w:t xml:space="preserve">分，最高得</w:t>
            </w:r>
            <w:r>
              <w:rPr>
                <w:rFonts w:hint="eastAsia" w:ascii="宋体" w:hAnsi="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lang w:val="en-US" w:eastAsia="zh-CN"/>
              </w:rPr>
              <w:t xml:space="preserve">分。</w:t>
            </w:r>
            <w:r/>
          </w:p>
        </w:tc>
        <w:tc>
          <w:tcPr>
            <w:tcW w:w="1865" w:type="dxa"/>
            <w:vAlign w:val="center"/>
            <w:textDirection w:val="lrTb"/>
            <w:noWrap w:val="false"/>
          </w:tcPr>
          <w:p>
            <w:pPr>
              <w:keepLines w:val="0"/>
              <w:keepNext w:val="0"/>
              <w:pageBreakBefore w:val="0"/>
              <w:spacing w:line="320" w:lineRule="exact"/>
              <w:rPr>
                <w:rFonts w:hint="eastAsia"/>
                <w:b/>
                <w:bCs/>
                <w:color w:val="auto"/>
                <w:sz w:val="20"/>
                <w:szCs w:val="20"/>
                <w:highlight w:val="none"/>
                <w:lang w:val="en-US" w:eastAsia="zh-CN"/>
              </w:rPr>
            </w:pPr>
            <w:r>
              <w:rPr>
                <w:rFonts w:hint="eastAsia" w:ascii="宋体" w:hAnsi="宋体" w:eastAsia="宋体" w:cs="宋体"/>
                <w:b/>
                <w:bCs/>
                <w:color w:val="auto"/>
                <w:sz w:val="20"/>
                <w:szCs w:val="20"/>
                <w:highlight w:val="none"/>
                <w:lang w:val="en-US" w:eastAsia="zh-CN"/>
              </w:rPr>
              <w:t xml:space="preserve">提供相关证书电子件或扫描件并加盖公章，未提供或未按要求提供不得分。</w:t>
            </w:r>
            <w:r/>
          </w:p>
        </w:tc>
      </w:tr>
      <w:tr>
        <w:trPr>
          <w:trHeight w:val="567"/>
        </w:trPr>
        <w:tc>
          <w:tcPr>
            <w:gridSpan w:val="2"/>
            <w:tcW w:w="1812"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合计</w:t>
            </w:r>
            <w:r/>
          </w:p>
        </w:tc>
        <w:tc>
          <w:tcPr>
            <w:tcW w:w="713" w:type="dxa"/>
            <w:vAlign w:val="center"/>
            <w:textDirection w:val="lrTb"/>
            <w:noWrap w:val="false"/>
          </w:tcPr>
          <w:p>
            <w:pPr>
              <w:ind w:firstLine="28"/>
              <w:jc w:val="center"/>
              <w:keepLines w:val="0"/>
              <w:keepNext w:val="0"/>
              <w:pageBreakBefore w:val="0"/>
              <w:spacing w:line="32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1</w:t>
            </w:r>
            <w:r>
              <w:rPr>
                <w:rFonts w:hint="eastAsia" w:ascii="宋体" w:hAnsi="宋体" w:eastAsia="宋体" w:cs="宋体"/>
                <w:b/>
                <w:bCs/>
                <w:color w:val="auto"/>
                <w:sz w:val="20"/>
                <w:szCs w:val="20"/>
                <w:highlight w:val="none"/>
                <w:lang w:val="en-US" w:eastAsia="zh-CN"/>
              </w:rPr>
              <w:t xml:space="preserve">0</w:t>
            </w:r>
            <w:r>
              <w:rPr>
                <w:rFonts w:hint="eastAsia" w:ascii="宋体" w:hAnsi="宋体" w:eastAsia="宋体" w:cs="宋体"/>
                <w:b/>
                <w:bCs/>
                <w:color w:val="auto"/>
                <w:sz w:val="20"/>
                <w:szCs w:val="20"/>
                <w:highlight w:val="none"/>
              </w:rPr>
              <w:t xml:space="preserve">0</w:t>
            </w:r>
            <w:r/>
          </w:p>
        </w:tc>
        <w:tc>
          <w:tcPr>
            <w:gridSpan w:val="2"/>
            <w:tcW w:w="7225" w:type="dxa"/>
            <w:vAlign w:val="center"/>
            <w:textDirection w:val="lrTb"/>
            <w:noWrap w:val="false"/>
          </w:tcPr>
          <w:p>
            <w:pPr>
              <w:jc w:val="left"/>
              <w:keepLines w:val="0"/>
              <w:keepNext w:val="0"/>
              <w:pageBreakBefore w:val="0"/>
              <w:spacing w:line="320" w:lineRule="exact"/>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r>
            <w:r/>
          </w:p>
        </w:tc>
      </w:tr>
    </w:tbl>
    <w:p>
      <w:pPr>
        <w:jc w:val="center"/>
        <w:spacing w:line="360" w:lineRule="auto"/>
        <w:rPr>
          <w:rFonts w:hint="eastAsia" w:ascii="宋体" w:hAnsi="宋体" w:cs="宋体"/>
          <w:b/>
          <w:color w:val="auto"/>
          <w:sz w:val="32"/>
          <w:szCs w:val="32"/>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第四章   采购需求</w:t>
      </w:r>
      <w:r/>
    </w:p>
    <w:p>
      <w:pPr>
        <w:pStyle w:val="1003"/>
        <w:contextualSpacing/>
        <w:ind w:left="0" w:firstLine="0"/>
        <w:keepLines w:val="0"/>
        <w:keepNext w:val="0"/>
        <w:pageBreakBefore w:val="0"/>
        <w:spacing w:line="440" w:lineRule="atLeast"/>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一、采购标的</w:t>
      </w:r>
      <w:r/>
    </w:p>
    <w:p>
      <w:pPr>
        <w:pStyle w:val="1003"/>
        <w:numPr>
          <w:ilvl w:val="0"/>
          <w:numId w:val="0"/>
        </w:numPr>
        <w:contextualSpacing/>
        <w:ind w:firstLine="420"/>
        <w:keepLines w:val="0"/>
        <w:keepNext w:val="0"/>
        <w:pageBreakBefore w:val="0"/>
        <w:spacing w:line="440" w:lineRule="atLeast"/>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本项目为钟楼区行政中心南广场停车场改造工程，主要建设内容包含:对钟楼区行政中心南广场废旧水池进行拆除及加固，同步实施停车场工程改造。包括但不限于竞争性磋商文件及其基本技术要求范围内相应工程开工前的准备（包括现场踏勘、技术核对等）、技术资料、施工、技术服务、主管单位验收、养护期和养护管理服务和竞争性磋商文件所要求的相关工程等全部内容。</w:t>
      </w:r>
      <w:r/>
    </w:p>
    <w:p>
      <w:pPr>
        <w:pStyle w:val="1003"/>
        <w:numPr>
          <w:ilvl w:val="0"/>
          <w:numId w:val="0"/>
        </w:numPr>
        <w:contextualSpacing/>
        <w:keepLines w:val="0"/>
        <w:keepNext w:val="0"/>
        <w:pageBreakBefore w:val="0"/>
        <w:spacing w:line="440" w:lineRule="atLeas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二、</w:t>
      </w:r>
      <w:r>
        <w:rPr>
          <w:rFonts w:hint="eastAsia" w:ascii="宋体" w:hAnsi="宋体" w:eastAsia="宋体" w:cs="宋体"/>
          <w:b/>
          <w:color w:val="auto"/>
          <w:sz w:val="21"/>
          <w:szCs w:val="21"/>
          <w:highlight w:val="none"/>
        </w:rPr>
        <w:t xml:space="preserve">商务要求</w:t>
      </w:r>
      <w:r/>
    </w:p>
    <w:p>
      <w:pPr>
        <w:contextualSpacing/>
        <w:ind w:left="0" w:firstLine="422"/>
        <w:keepLines w:val="0"/>
        <w:keepNext w:val="0"/>
        <w:pageBreakBefore w:val="0"/>
        <w:spacing w:line="440" w:lineRule="atLeast"/>
        <w:widowControl w:val="off"/>
        <w:rPr>
          <w:rFonts w:hint="eastAsia" w:ascii="宋体" w:hAnsi="宋体" w:eastAsia="宋体" w:cs="宋体"/>
          <w:b/>
          <w:bCs/>
          <w:i/>
          <w:color w:val="auto"/>
          <w:sz w:val="21"/>
          <w:szCs w:val="21"/>
          <w:highlight w:val="none"/>
        </w:rPr>
      </w:pPr>
      <w:r>
        <w:rPr>
          <w:rFonts w:hint="eastAsia" w:ascii="宋体" w:hAnsi="宋体" w:eastAsia="宋体" w:cs="宋体"/>
          <w:b/>
          <w:bCs/>
          <w:color w:val="auto"/>
          <w:sz w:val="21"/>
          <w:szCs w:val="21"/>
          <w:highlight w:val="none"/>
        </w:rPr>
        <w:t xml:space="preserve">1.实施的期限和范围</w:t>
      </w:r>
      <w:r/>
    </w:p>
    <w:p>
      <w:pPr>
        <w:contextualSpacing/>
        <w:ind w:left="0" w:firstLine="420"/>
        <w:keepLines w:val="0"/>
        <w:keepNext w:val="0"/>
        <w:pageBreakBefore w:val="0"/>
        <w:spacing w:line="440" w:lineRule="atLeast"/>
        <w:widowControl w:val="off"/>
        <w:rPr>
          <w:rFonts w:hint="eastAsia" w:ascii="宋体" w:hAnsi="宋体" w:cs="宋体"/>
          <w:color w:val="auto"/>
          <w:sz w:val="21"/>
          <w:szCs w:val="21"/>
          <w:highlight w:val="none"/>
          <w:u w:val="none"/>
          <w:lang w:val="en-US" w:eastAsia="zh-CN"/>
        </w:rPr>
      </w:pPr>
      <w:r>
        <w:rPr>
          <w:rFonts w:hint="eastAsia" w:ascii="宋体" w:hAnsi="宋体" w:eastAsia="宋体" w:cs="宋体"/>
          <w:i w:val="0"/>
          <w:iCs/>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u w:val="none"/>
          <w:lang w:val="en-US" w:eastAsia="zh-CN"/>
        </w:rPr>
        <w:t xml:space="preserve">40日历天（具体开工时间以采购人通知为准）。</w:t>
      </w:r>
      <w:r/>
    </w:p>
    <w:p>
      <w:pPr>
        <w:contextualSpacing/>
        <w:ind w:firstLine="422"/>
        <w:keepLines w:val="0"/>
        <w:keepNext w:val="0"/>
        <w:pageBreakBefore w:val="0"/>
        <w:spacing w:line="440" w:lineRule="atLeast"/>
        <w:widowControl w:val="off"/>
        <w:rPr>
          <w:rFonts w:ascii="宋体" w:hAnsi="宋体" w:cs="宋体"/>
          <w:b w:val="0"/>
          <w:bCs w:val="0"/>
          <w:color w:val="auto"/>
          <w:szCs w:val="21"/>
          <w:highlight w:val="none"/>
        </w:rPr>
      </w:pPr>
      <w:r>
        <w:rPr>
          <w:rFonts w:hint="eastAsia" w:ascii="宋体" w:hAnsi="宋体" w:cs="宋体"/>
          <w:b w:val="0"/>
          <w:bCs w:val="0"/>
          <w:color w:val="auto"/>
          <w:szCs w:val="21"/>
          <w:highlight w:val="none"/>
        </w:rPr>
        <w:t xml:space="preserve">2.付款方式</w:t>
      </w:r>
      <w:r/>
    </w:p>
    <w:p>
      <w:pPr>
        <w:ind w:firstLine="420"/>
        <w:jc w:val="left"/>
        <w:keepLines w:val="0"/>
        <w:keepNext w:val="0"/>
        <w:pageBreakBefore w:val="0"/>
        <w:spacing w:line="42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2.1</w:t>
      </w:r>
      <w:r>
        <w:rPr>
          <w:rFonts w:hint="eastAsia" w:ascii="宋体" w:hAnsi="宋体" w:eastAsia="宋体" w:cs="宋体"/>
          <w:b w:val="0"/>
          <w:bCs w:val="0"/>
          <w:color w:val="auto"/>
          <w:sz w:val="21"/>
          <w:szCs w:val="21"/>
          <w:highlight w:val="none"/>
          <w:lang w:eastAsia="zh-CN"/>
        </w:rPr>
        <w:t xml:space="preserve">预付款支付：本工程合同签订具备进场条件后，</w:t>
      </w:r>
      <w:r>
        <w:rPr>
          <w:rFonts w:hint="eastAsia" w:ascii="宋体" w:hAnsi="宋体" w:eastAsia="宋体" w:cs="宋体"/>
          <w:b w:val="0"/>
          <w:bCs w:val="0"/>
          <w:color w:val="auto"/>
          <w:sz w:val="21"/>
          <w:szCs w:val="21"/>
          <w:highlight w:val="none"/>
          <w:lang w:val="en-US" w:eastAsia="zh-CN"/>
        </w:rPr>
        <w:t xml:space="preserve">采购人</w:t>
      </w:r>
      <w:r>
        <w:rPr>
          <w:rFonts w:hint="eastAsia" w:ascii="宋体" w:hAnsi="宋体" w:eastAsia="宋体" w:cs="宋体"/>
          <w:b w:val="0"/>
          <w:bCs w:val="0"/>
          <w:color w:val="auto"/>
          <w:sz w:val="21"/>
          <w:szCs w:val="21"/>
          <w:highlight w:val="none"/>
          <w:lang w:eastAsia="zh-CN"/>
        </w:rPr>
        <w:t xml:space="preserve">支付签约合同价（扣除暂列金额及其规费税金）的10%作为预付款</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成交供应商明确表示无需预付款或者主动要求降低预付款比例的，采购人可不适用前述规定</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w:t>
      </w:r>
      <w:r/>
    </w:p>
    <w:p>
      <w:pPr>
        <w:numPr>
          <w:ilvl w:val="-1"/>
          <w:numId w:val="0"/>
        </w:numPr>
        <w:ind w:firstLine="420"/>
        <w:jc w:val="left"/>
        <w:keepLines w:val="0"/>
        <w:keepNext w:val="0"/>
        <w:pageBreakBefore w:val="0"/>
        <w:spacing w:line="420" w:lineRule="exact"/>
        <w:widowControl w:val="off"/>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2.2</w:t>
      </w:r>
      <w:r>
        <w:rPr>
          <w:rFonts w:hint="eastAsia" w:ascii="宋体" w:hAnsi="宋体" w:eastAsia="宋体" w:cs="宋体"/>
          <w:b w:val="0"/>
          <w:bCs w:val="0"/>
          <w:color w:val="auto"/>
          <w:sz w:val="21"/>
          <w:szCs w:val="21"/>
          <w:highlight w:val="none"/>
          <w:lang w:eastAsia="zh-CN"/>
        </w:rPr>
        <w:t xml:space="preserve">进度款支付: </w:t>
      </w:r>
      <w:r>
        <w:rPr>
          <w:rFonts w:hint="eastAsia" w:ascii="宋体" w:hAnsi="宋体" w:eastAsia="宋体" w:cs="宋体"/>
          <w:b w:val="0"/>
          <w:bCs w:val="0"/>
          <w:color w:val="auto"/>
          <w:sz w:val="21"/>
          <w:szCs w:val="21"/>
          <w:highlight w:val="none"/>
          <w:lang w:val="en-US" w:eastAsia="zh-CN"/>
        </w:rPr>
        <w:t xml:space="preserve">进度款按月计量支付，</w:t>
      </w:r>
      <w:r>
        <w:rPr>
          <w:rFonts w:hint="eastAsia" w:ascii="宋体" w:hAnsi="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lang w:val="en-US" w:eastAsia="zh-CN"/>
        </w:rPr>
        <w:t xml:space="preserve">每月的10日前申报上月已完合格工程量，经监理单位、审计单位审核签字确认后，报发包人核准，按审定工程量(不含签证及变更部分)支付 80%的工程进度款(不超过合同价(扣除暂列金额及其规费税金)的80%)(含预付款)</w:t>
      </w:r>
      <w:r>
        <w:rPr>
          <w:rFonts w:hint="eastAsia" w:ascii="宋体" w:hAnsi="宋体" w:cs="宋体"/>
          <w:b w:val="0"/>
          <w:bCs w:val="0"/>
          <w:color w:val="auto"/>
          <w:sz w:val="21"/>
          <w:szCs w:val="21"/>
          <w:highlight w:val="none"/>
          <w:lang w:val="en-US" w:eastAsia="zh-CN"/>
        </w:rPr>
        <w:t xml:space="preserve">；</w:t>
      </w:r>
      <w:r/>
    </w:p>
    <w:p>
      <w:pPr>
        <w:pStyle w:val="749"/>
        <w:rPr>
          <w:rFonts w:hint="eastAsia"/>
          <w:color w:val="auto"/>
          <w:lang w:val="en-US" w:eastAsia="zh-CN"/>
        </w:rPr>
      </w:pPr>
      <w:r>
        <w:rPr>
          <w:rFonts w:hint="eastAsia"/>
          <w:color w:val="auto"/>
          <w:lang w:val="en-US" w:eastAsia="zh-CN"/>
        </w:rPr>
        <w:t xml:space="preserve">2.3项目完工竣工验收完成并提交完整竣工资料后，供应商将已完合格的工程量经监理单位、审计单位审核签字确认后，报甲方核准，支付至已完核定产值(不含签证及变更部分)的 80%(不超过合同价(扣除暂列金额及其规费税金)的80%)；</w:t>
      </w:r>
      <w:r/>
    </w:p>
    <w:p>
      <w:pPr>
        <w:ind w:firstLine="420"/>
        <w:jc w:val="left"/>
        <w:keepLines w:val="0"/>
        <w:keepNext w:val="0"/>
        <w:pageBreakBefore w:val="0"/>
        <w:spacing w:line="42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eastAsia="zh-CN"/>
        </w:rPr>
        <w:t xml:space="preserve">竣工结算支付：工程竣工结算经</w:t>
      </w:r>
      <w:r>
        <w:rPr>
          <w:rFonts w:hint="eastAsia" w:ascii="宋体" w:hAnsi="宋体" w:eastAsia="宋体" w:cs="宋体"/>
          <w:b w:val="0"/>
          <w:bCs w:val="0"/>
          <w:color w:val="auto"/>
          <w:sz w:val="21"/>
          <w:szCs w:val="21"/>
          <w:highlight w:val="none"/>
          <w:lang w:val="en-US" w:eastAsia="zh-CN"/>
        </w:rPr>
        <w:t xml:space="preserve">采购人</w:t>
      </w:r>
      <w:r>
        <w:rPr>
          <w:rFonts w:hint="eastAsia" w:ascii="宋体" w:hAnsi="宋体" w:eastAsia="宋体" w:cs="宋体"/>
          <w:b w:val="0"/>
          <w:bCs w:val="0"/>
          <w:color w:val="auto"/>
          <w:sz w:val="21"/>
          <w:szCs w:val="21"/>
          <w:highlight w:val="none"/>
          <w:lang w:eastAsia="zh-CN"/>
        </w:rPr>
        <w:t xml:space="preserve">、审计单位审定后付至审定总价的 97%，</w:t>
      </w:r>
      <w:r>
        <w:rPr>
          <w:rFonts w:hint="eastAsia" w:ascii="宋体" w:hAnsi="宋体" w:eastAsia="宋体" w:cs="宋体"/>
          <w:b w:val="0"/>
          <w:bCs w:val="0"/>
          <w:color w:val="auto"/>
          <w:sz w:val="21"/>
          <w:szCs w:val="21"/>
          <w:highlight w:val="none"/>
          <w:lang w:val="en-US" w:eastAsia="zh-CN"/>
        </w:rPr>
        <w:t xml:space="preserve">采购人</w:t>
      </w:r>
      <w:r>
        <w:rPr>
          <w:rFonts w:hint="eastAsia" w:ascii="宋体" w:hAnsi="宋体" w:eastAsia="宋体" w:cs="宋体"/>
          <w:b w:val="0"/>
          <w:bCs w:val="0"/>
          <w:color w:val="auto"/>
          <w:sz w:val="21"/>
          <w:szCs w:val="21"/>
          <w:highlight w:val="none"/>
          <w:lang w:eastAsia="zh-CN"/>
        </w:rPr>
        <w:t xml:space="preserve">扣除竣工结算审定价的3%作为质量保证金，</w:t>
      </w:r>
      <w:r>
        <w:rPr>
          <w:rFonts w:hint="eastAsia" w:ascii="宋体" w:hAnsi="宋体" w:cs="宋体"/>
          <w:b w:val="0"/>
          <w:bCs w:val="0"/>
          <w:color w:val="auto"/>
          <w:sz w:val="21"/>
          <w:szCs w:val="21"/>
          <w:highlight w:val="none"/>
          <w:lang w:eastAsia="zh-CN"/>
        </w:rPr>
        <w:t xml:space="preserve">待保修期满后结清(无利息)</w:t>
      </w:r>
      <w:r>
        <w:rPr>
          <w:rFonts w:hint="eastAsia" w:ascii="宋体" w:hAnsi="宋体" w:eastAsia="宋体" w:cs="宋体"/>
          <w:b w:val="0"/>
          <w:bCs w:val="0"/>
          <w:color w:val="auto"/>
          <w:sz w:val="21"/>
          <w:szCs w:val="21"/>
          <w:highlight w:val="none"/>
          <w:lang w:eastAsia="zh-CN"/>
        </w:rPr>
        <w:t xml:space="preserve">；</w:t>
      </w:r>
      <w:r/>
    </w:p>
    <w:p>
      <w:pPr>
        <w:ind w:firstLine="420"/>
        <w:jc w:val="left"/>
        <w:keepLines w:val="0"/>
        <w:keepNext w:val="0"/>
        <w:pageBreakBefore w:val="0"/>
        <w:spacing w:line="42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eastAsia="zh-CN"/>
        </w:rPr>
        <w:t xml:space="preserve">质量保证金具体结清方式如下：3%质保金按《工程质量保修书》的约定执行，</w:t>
      </w:r>
      <w:r>
        <w:rPr>
          <w:rFonts w:hint="eastAsia" w:ascii="宋体" w:hAnsi="宋体" w:cs="宋体"/>
          <w:b w:val="0"/>
          <w:bCs w:val="0"/>
          <w:color w:val="auto"/>
          <w:sz w:val="21"/>
          <w:szCs w:val="21"/>
          <w:highlight w:val="none"/>
          <w:lang w:val="en-US" w:eastAsia="zh-CN"/>
        </w:rPr>
        <w:t xml:space="preserve">质保期</w:t>
      </w:r>
      <w:r>
        <w:rPr>
          <w:rFonts w:hint="eastAsia" w:ascii="宋体" w:hAnsi="宋体" w:cs="宋体"/>
          <w:b w:val="0"/>
          <w:bCs w:val="0"/>
          <w:color w:val="auto"/>
          <w:sz w:val="21"/>
          <w:szCs w:val="21"/>
          <w:highlight w:val="none"/>
          <w:lang w:eastAsia="zh-CN"/>
        </w:rPr>
        <w:t xml:space="preserve">（2年）满后付清所有余款（无利息）</w:t>
      </w:r>
      <w:r>
        <w:rPr>
          <w:rFonts w:hint="eastAsia" w:ascii="宋体" w:hAnsi="宋体" w:eastAsia="宋体" w:cs="宋体"/>
          <w:b w:val="0"/>
          <w:bCs w:val="0"/>
          <w:color w:val="auto"/>
          <w:sz w:val="21"/>
          <w:szCs w:val="21"/>
          <w:highlight w:val="none"/>
          <w:lang w:eastAsia="zh-CN"/>
        </w:rPr>
        <w:t xml:space="preserve">。</w:t>
      </w:r>
      <w:r/>
    </w:p>
    <w:p>
      <w:pPr>
        <w:ind w:firstLine="422"/>
        <w:keepLines w:val="0"/>
        <w:keepNext w:val="0"/>
        <w:pageBreakBefore w:val="0"/>
        <w:spacing w:line="440" w:lineRule="atLeast"/>
        <w:widowControl w:val="off"/>
        <w:rPr>
          <w:rFonts w:ascii="宋体" w:hAnsi="宋体" w:cs="宋体"/>
          <w:color w:val="auto"/>
          <w:szCs w:val="21"/>
          <w:highlight w:val="none"/>
        </w:rPr>
      </w:pPr>
      <w:r>
        <w:rPr>
          <w:rFonts w:hint="eastAsia" w:ascii="宋体" w:hAnsi="宋体" w:cs="宋体"/>
          <w:b/>
          <w:bCs/>
          <w:color w:val="auto"/>
          <w:szCs w:val="21"/>
          <w:highlight w:val="none"/>
        </w:rPr>
        <w:t xml:space="preserve">3.承包方式：包工包料。</w:t>
      </w:r>
      <w:r/>
    </w:p>
    <w:p>
      <w:pPr>
        <w:ind w:firstLine="422"/>
        <w:keepLines w:val="0"/>
        <w:keepNext w:val="0"/>
        <w:pageBreakBefore w:val="0"/>
        <w:spacing w:line="440" w:lineRule="atLeast"/>
        <w:widowControl w:val="off"/>
        <w:rPr>
          <w:rFonts w:ascii="宋体" w:hAnsi="宋体" w:cs="宋体"/>
          <w:b/>
          <w:color w:val="auto"/>
          <w:highlight w:val="none"/>
        </w:rPr>
      </w:pPr>
      <w:r>
        <w:rPr>
          <w:rFonts w:hint="eastAsia" w:ascii="宋体" w:hAnsi="宋体" w:cs="宋体"/>
          <w:b/>
          <w:color w:val="auto"/>
          <w:highlight w:val="none"/>
        </w:rPr>
        <w:t xml:space="preserve">4.质量要求</w:t>
      </w:r>
      <w:r/>
    </w:p>
    <w:p>
      <w:pPr>
        <w:ind w:firstLine="420"/>
        <w:keepLines w:val="0"/>
        <w:keepNext w:val="0"/>
        <w:pageBreakBefore w:val="0"/>
        <w:spacing w:line="440" w:lineRule="atLeast"/>
        <w:widowControl w:val="off"/>
        <w:rPr>
          <w:rFonts w:ascii="宋体" w:hAnsi="宋体" w:cs="宋体"/>
          <w:color w:val="auto"/>
          <w:szCs w:val="21"/>
          <w:highlight w:val="none"/>
        </w:rPr>
      </w:pPr>
      <w:r>
        <w:rPr>
          <w:rFonts w:hint="eastAsia" w:ascii="宋体" w:hAnsi="宋体" w:cs="宋体"/>
          <w:color w:val="auto"/>
          <w:szCs w:val="21"/>
          <w:highlight w:val="none"/>
        </w:rPr>
        <w:t xml:space="preserve">4.1工程质量标准：</w:t>
      </w:r>
      <w:r>
        <w:rPr>
          <w:rFonts w:hint="eastAsia" w:ascii="宋体" w:hAnsi="宋体" w:cs="宋体"/>
          <w:color w:val="auto"/>
          <w:szCs w:val="21"/>
          <w:highlight w:val="none"/>
          <w:lang w:eastAsia="zh-CN"/>
        </w:rPr>
        <w:t xml:space="preserve">符合中华人民共和国《建筑工程施工质量验收统一标准》等建筑工程施工质量验收规范的合格标准。</w:t>
      </w:r>
      <w:r/>
    </w:p>
    <w:p>
      <w:pPr>
        <w:ind w:firstLine="420"/>
        <w:keepLines w:val="0"/>
        <w:keepNext w:val="0"/>
        <w:pageBreakBefore w:val="0"/>
        <w:spacing w:line="440" w:lineRule="atLeast"/>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4.2工程规范以现行的施工项目任务期间国家和行业新颁布施行的规范、规程为准。</w:t>
      </w:r>
      <w:r/>
    </w:p>
    <w:p>
      <w:pPr>
        <w:pStyle w:val="1087"/>
        <w:contextualSpacing/>
        <w:ind w:firstLine="0"/>
        <w:keepLines w:val="0"/>
        <w:keepNext w:val="0"/>
        <w:pageBreakBefore w:val="0"/>
        <w:spacing w:line="440" w:lineRule="atLeast"/>
        <w:widowControl w:val="off"/>
        <w:rPr>
          <w:rFonts w:ascii="宋体" w:hAnsi="宋体" w:cs="宋体"/>
          <w:b/>
          <w:color w:val="auto"/>
          <w:szCs w:val="21"/>
          <w:highlight w:val="none"/>
        </w:rPr>
      </w:pPr>
      <w:r>
        <w:rPr>
          <w:rFonts w:hint="eastAsia" w:ascii="宋体" w:hAnsi="宋体" w:cs="宋体"/>
          <w:b/>
          <w:color w:val="auto"/>
          <w:szCs w:val="21"/>
          <w:highlight w:val="none"/>
        </w:rPr>
        <w:t xml:space="preserve">三、技术要求</w:t>
      </w:r>
      <w:r/>
    </w:p>
    <w:p>
      <w:pPr>
        <w:ind w:firstLine="422"/>
        <w:keepLines w:val="0"/>
        <w:keepNext w:val="0"/>
        <w:pageBreakBefore w:val="0"/>
        <w:spacing w:line="5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工程概况 </w:t>
      </w:r>
      <w:r/>
    </w:p>
    <w:p>
      <w:pPr>
        <w:ind w:firstLine="420"/>
        <w:keepLines w:val="0"/>
        <w:keepNext w:val="0"/>
        <w:pageBreakBefore w:val="0"/>
        <w:spacing w:line="50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本项目位于常州市</w:t>
      </w:r>
      <w:r>
        <w:rPr>
          <w:rFonts w:hint="eastAsia" w:ascii="宋体" w:hAnsi="宋体" w:eastAsia="宋体" w:cs="宋体"/>
          <w:color w:val="auto"/>
          <w:sz w:val="21"/>
          <w:szCs w:val="21"/>
          <w:highlight w:val="none"/>
          <w:lang w:val="en-US" w:eastAsia="zh-CN"/>
        </w:rPr>
        <w:t xml:space="preserve">钟楼区区政府，主要包括钟楼区行政中心南广场</w:t>
      </w:r>
      <w:r>
        <w:rPr>
          <w:rFonts w:hint="eastAsia" w:ascii="宋体" w:hAnsi="宋体" w:eastAsia="宋体" w:cs="宋体"/>
          <w:color w:val="auto"/>
          <w:sz w:val="21"/>
          <w:szCs w:val="21"/>
          <w:highlight w:val="none"/>
          <w:lang w:eastAsia="zh-CN"/>
        </w:rPr>
        <w:t xml:space="preserve">废旧水池</w:t>
      </w:r>
      <w:r>
        <w:rPr>
          <w:rFonts w:hint="eastAsia" w:ascii="宋体" w:hAnsi="宋体" w:eastAsia="宋体" w:cs="宋体"/>
          <w:color w:val="auto"/>
          <w:sz w:val="21"/>
          <w:szCs w:val="21"/>
          <w:highlight w:val="none"/>
          <w:lang w:val="en-US" w:eastAsia="zh-CN"/>
        </w:rPr>
        <w:t xml:space="preserve">进行拆除及加固，同步实施停车场工程改造。</w:t>
      </w:r>
      <w:r/>
    </w:p>
    <w:p>
      <w:pPr>
        <w:numPr>
          <w:ilvl w:val="0"/>
          <w:numId w:val="0"/>
        </w:numPr>
        <w:ind w:firstLine="422"/>
        <w:keepLines w:val="0"/>
        <w:keepNext w:val="0"/>
        <w:pageBreakBefore w:val="0"/>
        <w:spacing w:line="5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2.</w:t>
      </w:r>
      <w:r>
        <w:rPr>
          <w:rFonts w:hint="eastAsia" w:ascii="宋体" w:hAnsi="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rPr>
        <w:t xml:space="preserve">范围</w:t>
      </w:r>
      <w:r/>
    </w:p>
    <w:p>
      <w:pPr>
        <w:ind w:firstLine="420"/>
        <w:keepLines w:val="0"/>
        <w:keepNext w:val="0"/>
        <w:pageBreakBefore w:val="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采购人提供的图纸范围内的市政、景观改造工程，具体详见工程量清单。</w:t>
      </w:r>
      <w:r/>
    </w:p>
    <w:p>
      <w:pPr>
        <w:ind w:firstLine="422"/>
        <w:keepLines w:val="0"/>
        <w:keepNext w:val="0"/>
        <w:pageBreakBefore w:val="0"/>
        <w:spacing w:line="500" w:lineRule="exact"/>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编制依据</w:t>
      </w:r>
      <w:r/>
    </w:p>
    <w:p>
      <w:pPr>
        <w:ind w:firstLine="420"/>
        <w:keepLines w:val="0"/>
        <w:keepNext w:val="0"/>
        <w:pageBreakBefore w:val="0"/>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3.1 本工程量清单根据《建设工程工程量清单计价规范》（GB50500-2013）、《江苏省建筑与装饰工程计价定额》（2014 版）、《江苏省市政工程计价定额》（2014 版）、《园林绿化工程工程量计算规范》（GB50858-2013）、《江苏省园林古建工程计价表》（2007 版）及配套的《江苏省建设工程费用定额》（2014 版）、苏建价[2014]448号、常建[2014]279 号、苏建价[2016]154 号、常建[2016]94 号、常建[2019]1 号等现行文件编制。</w:t>
      </w:r>
      <w:r/>
    </w:p>
    <w:p>
      <w:pPr>
        <w:ind w:firstLine="420"/>
        <w:keepLines w:val="0"/>
        <w:keepNext w:val="0"/>
        <w:pageBreakBefore w:val="0"/>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3.2 常建（2014）279号文，苏建价（2014）448号文、常建（2016）94号文、苏建价（2016）154号文、常建(2018)第24号、常建(2018)197号、苏建价函（2019）178号文、常建(2019)1号、[2019]第19号文、常住建[2020]99号文、常住建【2022】156号文及其他有关工程造价方面的法律法规、办法、规定等。</w:t>
      </w:r>
      <w:r/>
    </w:p>
    <w:p>
      <w:pPr>
        <w:ind w:firstLine="420"/>
        <w:keepLines w:val="0"/>
        <w:keepNext w:val="0"/>
        <w:pageBreakBefore w:val="0"/>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3.3 采购人提供的场地标高、技术参数、工程内容及要求。</w:t>
      </w:r>
      <w:r/>
    </w:p>
    <w:p>
      <w:pPr>
        <w:ind w:firstLine="420"/>
        <w:keepLines w:val="0"/>
        <w:keepNext w:val="0"/>
        <w:pageBreakBefore w:val="0"/>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3.4 材料价格按常州市2025年10月份信息除税指导价执行，本月没有的按月依次前推，若信息价中无载明的，其价格参照市场询价计入。</w:t>
      </w:r>
      <w:r/>
    </w:p>
    <w:p>
      <w:pPr>
        <w:ind w:firstLine="420"/>
        <w:keepLines w:val="0"/>
        <w:keepNext w:val="0"/>
        <w:pageBreakBefore w:val="0"/>
        <w:spacing w:line="5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3.5 人工费按苏建函价【2025】273号文。</w:t>
      </w:r>
      <w:r>
        <w:rPr>
          <w:rFonts w:hint="eastAsia" w:ascii="宋体" w:hAnsi="宋体" w:eastAsia="宋体" w:cs="宋体"/>
          <w:bCs/>
          <w:color w:val="auto"/>
          <w:sz w:val="21"/>
          <w:szCs w:val="21"/>
          <w:highlight w:val="none"/>
        </w:rPr>
        <w:t xml:space="preserve"> </w:t>
      </w:r>
      <w:r/>
    </w:p>
    <w:p>
      <w:pPr>
        <w:ind w:firstLine="420"/>
        <w:keepLines w:val="0"/>
        <w:keepNext w:val="0"/>
        <w:pageBreakBefore w:val="0"/>
        <w:spacing w:line="5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3.6 现场查勘结果。</w:t>
      </w:r>
      <w:r/>
    </w:p>
    <w:p>
      <w:pPr>
        <w:ind w:firstLine="422"/>
        <w:keepLines w:val="0"/>
        <w:keepNext w:val="0"/>
        <w:pageBreakBefore w:val="0"/>
        <w:spacing w:line="5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计税方式：</w:t>
      </w:r>
      <w:r>
        <w:rPr>
          <w:rFonts w:hint="eastAsia" w:ascii="宋体" w:hAnsi="宋体" w:eastAsia="宋体" w:cs="宋体"/>
          <w:color w:val="auto"/>
          <w:sz w:val="21"/>
          <w:szCs w:val="21"/>
          <w:highlight w:val="none"/>
        </w:rPr>
        <w:t xml:space="preserve">一般计税方法</w:t>
      </w:r>
      <w:r/>
    </w:p>
    <w:p>
      <w:pPr>
        <w:ind w:firstLine="422"/>
        <w:keepLines w:val="0"/>
        <w:keepNext w:val="0"/>
        <w:pageBreakBefore w:val="0"/>
        <w:spacing w:line="5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编制说明</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5.1供应商应充分做好踏勘工作，负责做好施工场地周围高空线路、地下管线和邻近建筑物、构筑物（含文物保护建筑）、古树名木的保护工作，并将预计可能发生的费用列入投标报价中。需特别提醒供应商，因施工现场现有的周边条件而采用的施工方案所增加的措施费，供应商需自行调查后充分考虑在相关的投标报价中，不得因此另行增加费用。</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采购人不提供超出定点线外的临时用地，若另需租用土地，费用视为已纳入合适的报价项目中。施工临时用电、用水由成交供应商自行解决，发生的申请和使用费用全部纳入投标报价，如有需要，发包人可协助成交供应商办理相关申请手续。</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5.3本工程施工过程中必须严格执行《常州市建筑施工扬尘控制实施细则》，文明施工费率中已经包含扬尘污染防治增加费，供应商在投标报价中应综合考虑现场裸土覆盖、洒水降尘、雾炮降尘、土方作业进出的冲洗配合、场内通道与场外道路出入口保洁及环保要求的其他扬尘控制措施相关费用；</w:t>
      </w:r>
      <w:r/>
    </w:p>
    <w:p>
      <w:pPr>
        <w:numPr>
          <w:ilvl w:val="0"/>
          <w:numId w:val="0"/>
        </w:numPr>
        <w:ind w:firstLine="422"/>
        <w:jc w:val="both"/>
        <w:keepLines w:val="0"/>
        <w:keepNext w:val="0"/>
        <w:pageBreakBefore w:val="0"/>
        <w:spacing w:line="50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5.4 （1）所有绿化植物由设计单位提供规格、参数，根据市场询价形成的价格。供应商报价需满足设计图纸提供的造型样式，大小等，具体样式由采购人，设计单位共同选样，成活率需要达到100%，养护期按2年，从竣工验收交付使用后开始起算养护期（含追肥工作），具体要求详见设计图纸及采购人要求。供应商须</w:t>
      </w:r>
      <w:r>
        <w:rPr>
          <w:rFonts w:hint="eastAsia" w:ascii="宋体" w:hAnsi="宋体" w:eastAsia="宋体" w:cs="宋体"/>
          <w:b/>
          <w:bCs w:val="0"/>
          <w:color w:val="auto"/>
          <w:sz w:val="21"/>
          <w:szCs w:val="21"/>
          <w:highlight w:val="none"/>
          <w:lang w:val="en-US" w:eastAsia="zh-CN" w:bidi="ar-SA"/>
        </w:rPr>
        <w:t xml:space="preserve">自行考虑因现场选样、施工中可能涉及影响价格的相关因素，结算时不进行任何调整。（2）苗木按设计要求吊装机械的进退场费，其费用均考虑在分部分项综合单价内，清单不详细描述。供应商在投标报价时，应认真阅读施工图，综合考虑，自行报价，结算时不进行任何调整；（3）供应商用于本工程的各类装备的提供、运输、拆卸、拼装、苗木起吊及运输等支付的费用和完成绿化施工说明中工作内容的费用以及排水管沟、沟槽开挖等其他各项措施费用亦在苗木清单单价中综合考虑，供应商在投标报价时，应认真阅读施工图，综合考虑，自行报价，结算时不进行任何调整。</w:t>
      </w:r>
      <w:r/>
    </w:p>
    <w:p>
      <w:pPr>
        <w:numPr>
          <w:ilvl w:val="0"/>
          <w:numId w:val="0"/>
        </w:numPr>
        <w:ind w:firstLine="422"/>
        <w:jc w:val="both"/>
        <w:keepLines w:val="0"/>
        <w:keepNext w:val="0"/>
        <w:pageBreakBefore w:val="0"/>
        <w:spacing w:line="50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5.5 本工程绿化回填土（包含土壤施肥、堆坡造型等），具体要求详见设计图纸及采购人要求。供应商须自行考虑施工可能涉及的相关事宜，结算时不进行任何调整。</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5.6 本工程所用砼均为预拌商品砼</w:t>
      </w:r>
      <w:bookmarkStart w:id="1" w:name="OLE_LINK1"/>
      <w:r>
        <w:rPr>
          <w:rFonts w:hint="eastAsia" w:ascii="宋体" w:hAnsi="宋体" w:eastAsia="宋体" w:cs="宋体"/>
          <w:bCs/>
          <w:color w:val="auto"/>
          <w:sz w:val="21"/>
          <w:szCs w:val="21"/>
          <w:highlight w:val="none"/>
          <w:lang w:val="en-US" w:eastAsia="zh-CN" w:bidi="ar-SA"/>
        </w:rPr>
        <w:t xml:space="preserve">（无论清单项目特征是否注明砼拌和方式），供应商应按此要求报价</w:t>
      </w:r>
      <w:bookmarkEnd w:id="1"/>
      <w:r>
        <w:rPr>
          <w:rFonts w:hint="eastAsia" w:ascii="宋体" w:hAnsi="宋体" w:eastAsia="宋体" w:cs="宋体"/>
          <w:bCs/>
          <w:color w:val="auto"/>
          <w:sz w:val="21"/>
          <w:szCs w:val="21"/>
          <w:highlight w:val="none"/>
          <w:lang w:val="en-US" w:eastAsia="zh-CN" w:bidi="ar-SA"/>
        </w:rPr>
        <w:t xml:space="preserve">，并含在相应的投标综合单价内。预拌商品砼输送方式及泵送台班费由供应商自行考虑，并含在相应的投标综合单价内。</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5.7 本工程所用砂浆均为预拌商品砂浆（无论清单项目特征是否注明砂浆拌和方式），供应商应按此要求报价，并含在相应的投标综合单价内。</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5.8 石材切割、磨边、倒角、清角、抽槽、粘结等加工费、六面防护费不单独计量，均应含在相应的投标综合单价内。侧平石等石材的圆弧、异形加工等也综合考虑在报价内。</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5.9 “大型机械设备进出场及安拆”等所有按“项”为单位设置的分部分项工程量清单及单价措施清单，供应商应充分熟悉现场情况，考虑项目的施工组织设计和施工方案，现场根据甲方及设计要求实施，在报价中予以考虑，结算时该项价格不做任何调整。大型机械进退场统一在相应子目中计量，各施工单位根据自身情况考虑，后期结算不再调整。</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5.10 本工程中的拆除废弃物等的归堆、场内运输、二次或多次归堆、搬运、装车、场内运输、清理，归堆场地等都应在投标单价中综合考虑，结算不调整单价。除清单中有描述的外，其余拆除方式、使用机械、人机比例自行考虑。拆除工程中需要锯缝的自行考虑锯缝在报价中结算不再调整。施工单位自行考虑弃场及运距，综合考虑报价。</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5.11 各种建筑施工材料、苗木等的运输条件、运输距离、各种可能存在的干扰因素，合理安排各种材料设备的运输方法、运输设备，并在投标报价中充分考虑相应场内、场外运输费用，材料的场内运输、多次搬运、场外运输费用，结算时均不另行计算。例如井盖的场内外运输均考虑在综合单价中，结算不另外调整。</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5.12 本工程模板费用均含在相应的投标综合单价内，不另外列项。</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5.13 规费、税金、总价措施项目费中的现场安全文明施工费（含基本费，扬尘污染防治增加费）为不可竞争费，投标报价时按规定费率计取，暂列金额，不得调整。</w:t>
      </w:r>
      <w:r/>
    </w:p>
    <w:p>
      <w:pPr>
        <w:numPr>
          <w:ilvl w:val="0"/>
          <w:numId w:val="0"/>
        </w:numPr>
        <w:ind w:firstLine="422"/>
        <w:jc w:val="both"/>
        <w:keepLines w:val="0"/>
        <w:keepNext w:val="0"/>
        <w:pageBreakBefore w:val="0"/>
        <w:spacing w:line="500" w:lineRule="exact"/>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5.14 本工程位于区政府停车场内施工时需设置围挡，供应商须充分考虑施工可能涉及的相关事宜及安全警示防护，保证施工及通行安全。结算时不进行任何调整。</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5.15 供应商须自行考虑整个施工范围内，各种建筑施工材料的运输条件、运输距离、各种可能存在的干扰因素，合理安排各种材料设备的运输方法、运输设备，并在投标报价中充分考虑相应场内、场外运输费用，材料的场内、场外运输费用，结算时均不另行计算。</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5.16 供应商应自行认真勘察</w:t>
      </w:r>
      <w:r>
        <w:rPr>
          <w:rFonts w:hint="eastAsia" w:ascii="宋体" w:hAnsi="宋体" w:eastAsia="宋体" w:cs="宋体"/>
          <w:bCs/>
          <w:color w:val="auto"/>
          <w:sz w:val="21"/>
          <w:szCs w:val="21"/>
          <w:highlight w:val="none"/>
          <w:lang w:val="en-US" w:eastAsia="zh-CN" w:bidi="ar-SA"/>
        </w:rPr>
        <w:t xml:space="preserve">现场，并在磋商文件约定的“供应商要求澄清磋商文件的截止时间”内，根据工程现场实际情况，设计图纸、以及供应商的施工组织设计，针对磋商文件、招标控制价提出增加和(或修改)已列措施清单项目的质疑，采购人将视情况决定是否调整磋商文件或招标控制价，本工程施工便道自行考虑。如供应商未在磋商文件约定的时限内，要求澄清磋商文件，及采购人认为不需要增加和(或修改)已列措施清单项目，则该相关费用视为已包含在投标报价中，不再另行计量。结算时除工程变更引起的措施项目调整或增加以外，不得以措施项目清单错项，漏项为由要求新增措施项目。</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5.17 清单是否漏项由供应商进行复核并在答疑期间提出，如答疑期间未提出，发包人认为清单漏项内容供应商已考虑在已有清单的综合单价内。</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5.18 本工程现场施工中环境保护、夜间施工、冬雨季施工、地上/地下设施/建筑物的临时保护设施、已完工程及设备保护、临时设施等费用，供应商在投标报价时应充分考虑，结算时费率不予调整。</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5.19 供应商须充分考虑施工地点可能涉及的其他项目的交叉施工影响，并将相应费用包含在投标报价中，结算时不进行任何调整。</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5.20 工期、质量要求等未尽事项详见磋商文件。</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5.21 磋商文件、有关技术文件、施工规范互为补充，均作为编制投标报价的依据。</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5.22 本工程如发生二次搬运，由供应商自行考虑，费用不再计取。</w:t>
      </w:r>
      <w:r/>
    </w:p>
    <w:p>
      <w:pPr>
        <w:numPr>
          <w:ilvl w:val="0"/>
          <w:numId w:val="0"/>
        </w:numPr>
        <w:ind w:firstLine="420"/>
        <w:jc w:val="both"/>
        <w:keepLines w:val="0"/>
        <w:keepNext w:val="0"/>
        <w:pageBreakBefore w:val="0"/>
        <w:spacing w:line="500" w:lineRule="exact"/>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5.23 本工程施工用水用电含在招标控制价内，施工过程中不另计量。</w:t>
      </w:r>
      <w:r/>
    </w:p>
    <w:p>
      <w:pPr>
        <w:ind w:firstLine="420"/>
        <w:keepLines w:val="0"/>
        <w:keepNext w:val="0"/>
        <w:pageBreakBefore w:val="0"/>
        <w:spacing w:line="42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bCs/>
          <w:color w:val="auto"/>
          <w:sz w:val="21"/>
          <w:szCs w:val="21"/>
          <w:highlight w:val="none"/>
        </w:rPr>
        <w:t xml:space="preserve">清单、图纸（含变更</w:t>
      </w:r>
      <w:r>
        <w:rPr>
          <w:rFonts w:hint="eastAsia" w:ascii="宋体" w:hAnsi="宋体" w:eastAsia="宋体" w:cs="宋体"/>
          <w:bCs/>
          <w:color w:val="auto"/>
          <w:sz w:val="21"/>
          <w:szCs w:val="21"/>
          <w:highlight w:val="none"/>
          <w:lang w:eastAsia="zh-CN"/>
        </w:rPr>
        <w:t xml:space="preserve">及</w:t>
      </w:r>
      <w:r>
        <w:rPr>
          <w:rFonts w:hint="eastAsia" w:ascii="宋体" w:hAnsi="宋体" w:eastAsia="宋体" w:cs="宋体"/>
          <w:bCs/>
          <w:color w:val="auto"/>
          <w:sz w:val="21"/>
          <w:szCs w:val="21"/>
          <w:highlight w:val="none"/>
        </w:rPr>
        <w:t xml:space="preserve">相关图集）互为补充，清单有描述的依据清单为主，清单没描述的依据图纸为准，清单与图纸有矛盾严格按照</w:t>
      </w:r>
      <w:r>
        <w:rPr>
          <w:rFonts w:hint="eastAsia" w:ascii="宋体" w:hAnsi="宋体" w:eastAsia="宋体" w:cs="宋体"/>
          <w:bCs/>
          <w:color w:val="auto"/>
          <w:sz w:val="21"/>
          <w:szCs w:val="21"/>
          <w:highlight w:val="none"/>
          <w:lang w:eastAsia="zh-CN"/>
        </w:rPr>
        <w:t xml:space="preserve">清单及国家规范</w:t>
      </w:r>
      <w:r>
        <w:rPr>
          <w:rFonts w:hint="eastAsia" w:ascii="宋体" w:hAnsi="宋体" w:eastAsia="宋体" w:cs="宋体"/>
          <w:bCs/>
          <w:color w:val="auto"/>
          <w:sz w:val="21"/>
          <w:szCs w:val="21"/>
          <w:highlight w:val="none"/>
        </w:rPr>
        <w:t xml:space="preserve">要求；每条清单项目应包含图纸设计所有项目及实际将发生的隐性项目。</w:t>
      </w:r>
      <w:r>
        <w:rPr>
          <w:rFonts w:hint="eastAsia" w:ascii="宋体" w:hAnsi="宋体" w:eastAsia="宋体" w:cs="宋体"/>
          <w:b w:val="0"/>
          <w:bCs/>
          <w:color w:val="auto"/>
          <w:sz w:val="21"/>
          <w:szCs w:val="21"/>
          <w:highlight w:val="none"/>
          <w:lang w:val="en-US" w:eastAsia="zh-CN"/>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color w:val="auto"/>
          <w:szCs w:val="21"/>
          <w:highlight w:val="none"/>
          <w:lang w:val="en-US" w:eastAsia="zh-CN"/>
        </w:rPr>
        <w:t xml:space="preserve">                                </w:t>
      </w:r>
      <w:r/>
    </w:p>
    <w:p>
      <w:pPr>
        <w:ind w:firstLine="422"/>
        <w:keepLines w:val="0"/>
        <w:keepNext w:val="0"/>
        <w:pageBreakBefore w:val="0"/>
        <w:spacing w:line="420" w:lineRule="atLeast"/>
        <w:widowControl w:val="off"/>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6</w:t>
      </w:r>
      <w:r>
        <w:rPr>
          <w:rFonts w:hint="eastAsia" w:ascii="宋体" w:hAnsi="宋体" w:eastAsia="宋体" w:cs="宋体"/>
          <w:b/>
          <w:color w:val="auto"/>
          <w:highlight w:val="none"/>
        </w:rPr>
        <w:t xml:space="preserve">.重要说明</w:t>
      </w:r>
      <w:r/>
    </w:p>
    <w:p>
      <w:pPr>
        <w:ind w:firstLine="420"/>
        <w:keepLines w:val="0"/>
        <w:keepNext w:val="0"/>
        <w:pageBreakBefore w:val="0"/>
        <w:spacing w:line="420" w:lineRule="atLeast"/>
        <w:widowControl w:val="off"/>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.1成交供应商必须为进场施工人员购买建筑工程团体意外险或针对该项目的个人人身意外伤害保险，如采购人核查后发现其未给施工人员购买的，则有权中止合同。</w:t>
      </w:r>
      <w:r/>
    </w:p>
    <w:p>
      <w:pPr>
        <w:ind w:firstLine="420"/>
        <w:keepLines w:val="0"/>
        <w:keepNext w:val="0"/>
        <w:pageBreakBefore w:val="0"/>
        <w:spacing w:line="420" w:lineRule="atLeast"/>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清单项目特征描述不全者依据相关规范及按现场踏勘情况。除采购人定价的材料外其他所有材料均由供应商自行报价。工程量清单项目特征中没有体现的，施工中又必须发生的工程内容所需的费用供应商应考察现场实际情况计入磋商报价中。</w:t>
      </w:r>
      <w:r/>
    </w:p>
    <w:p>
      <w:pPr>
        <w:ind w:firstLine="420"/>
        <w:keepLines w:val="0"/>
        <w:keepNext w:val="0"/>
        <w:pageBreakBefore w:val="0"/>
        <w:spacing w:line="420" w:lineRule="atLeast"/>
        <w:widowControl w:val="off"/>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.3供应商应自行踏勘现场，并充分考虑本工程的复杂性、所涉及的各项措施费及风险因素后再进行投标；</w:t>
      </w:r>
      <w:r>
        <w:rPr>
          <w:rFonts w:hint="eastAsia" w:ascii="宋体" w:hAnsi="宋体" w:cs="宋体"/>
          <w:color w:val="auto"/>
          <w:szCs w:val="21"/>
          <w:highlight w:val="none"/>
          <w:lang w:val="en-US" w:eastAsia="zh-CN"/>
        </w:rPr>
        <w:t xml:space="preserve">供应商拟派的项目负责人及项目组成员需具有丰富的施工经验及专业素养，</w:t>
      </w:r>
      <w:r>
        <w:rPr>
          <w:rFonts w:hint="eastAsia" w:ascii="宋体" w:hAnsi="宋体" w:cs="宋体"/>
          <w:color w:val="auto"/>
          <w:szCs w:val="21"/>
          <w:highlight w:val="none"/>
        </w:rPr>
        <w:t xml:space="preserve">进场前成交供应商应与采购人项目负责人对接后施工，不得盲目施工，造成不必要的损失</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否则损失均由成交供应商自行承担。</w:t>
      </w:r>
      <w:r/>
    </w:p>
    <w:p>
      <w:pPr>
        <w:ind w:firstLine="420"/>
        <w:keepLines w:val="0"/>
        <w:keepNext w:val="0"/>
        <w:pageBreakBefore w:val="0"/>
        <w:spacing w:line="420" w:lineRule="atLeas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6.4成交供应商有义务配合采购人做好相关单位的协调工作。</w:t>
      </w:r>
      <w:r/>
    </w:p>
    <w:p>
      <w:pPr>
        <w:ind w:firstLine="420"/>
        <w:keepLines w:val="0"/>
        <w:keepNext w:val="0"/>
        <w:pageBreakBefore w:val="0"/>
        <w:spacing w:line="420" w:lineRule="atLeast"/>
        <w:widowControl w:val="off"/>
        <w:rPr>
          <w:rFonts w:hint="default" w:ascii="宋体" w:hAnsi="宋体" w:cs="宋体"/>
          <w:b/>
          <w:bCs/>
          <w:color w:val="auto"/>
          <w:szCs w:val="21"/>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default" w:ascii="宋体" w:hAnsi="宋体" w:cs="宋体"/>
          <w:b/>
          <w:bCs/>
          <w:color w:val="auto"/>
          <w:szCs w:val="21"/>
          <w:highlight w:val="none"/>
          <w:lang w:val="en-US" w:eastAsia="zh-CN"/>
        </w:rPr>
        <w:t xml:space="preserve"> </w:t>
      </w:r>
      <w:r/>
    </w:p>
    <w:p>
      <w:pPr>
        <w:numPr>
          <w:ilvl w:val="0"/>
          <w:numId w:val="8"/>
        </w:numPr>
        <w:jc w:val="center"/>
        <w:spacing w:line="360" w:lineRule="auto"/>
        <w:rPr>
          <w:rFonts w:hint="eastAsia" w:ascii="宋体" w:hAnsi="宋体" w:eastAsia="宋体" w:cs="宋体"/>
          <w:b/>
          <w:color w:val="auto"/>
          <w:sz w:val="32"/>
          <w:szCs w:val="32"/>
          <w:highlight w:val="none"/>
        </w:rPr>
        <w:outlineLvl w:val="0"/>
      </w:pPr>
      <w:r>
        <w:rPr>
          <w:rFonts w:hint="eastAsia" w:ascii="宋体" w:hAnsi="宋体" w:cs="宋体"/>
          <w:b/>
          <w:color w:val="auto"/>
          <w:sz w:val="32"/>
          <w:szCs w:val="32"/>
          <w:highlight w:val="none"/>
        </w:rPr>
        <w:t xml:space="preserve">  </w:t>
      </w:r>
      <w:r>
        <w:rPr>
          <w:rFonts w:hint="eastAsia" w:ascii="宋体" w:hAnsi="宋体" w:eastAsia="宋体" w:cs="宋体"/>
          <w:b/>
          <w:color w:val="auto"/>
          <w:sz w:val="32"/>
          <w:szCs w:val="32"/>
          <w:highlight w:val="none"/>
        </w:rPr>
        <w:t xml:space="preserve">  合同草案条款</w:t>
      </w:r>
      <w:r/>
    </w:p>
    <w:p>
      <w:pPr>
        <w:pStyle w:val="948"/>
        <w:ind w:firstLine="0"/>
        <w:keepLines w:val="0"/>
        <w:keepNext w:val="0"/>
        <w:pageBreakBefore w:val="0"/>
        <w:spacing w:line="430" w:lineRule="exact"/>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甲方：</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签订地点：</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Style w:val="948"/>
        <w:ind w:firstLine="0"/>
        <w:keepLines w:val="0"/>
        <w:keepNext w:val="0"/>
        <w:pageBreakBefore w:val="0"/>
        <w:spacing w:line="43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乙方：</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color w:val="auto"/>
          <w:sz w:val="21"/>
          <w:szCs w:val="21"/>
          <w:highlight w:val="none"/>
        </w:rPr>
        <w:t xml:space="preserve">             </w:t>
      </w:r>
      <w:r>
        <w:rPr>
          <w:rFonts w:hint="eastAsia" w:ascii="宋体" w:hAnsi="宋体" w:eastAsia="宋体" w:cs="宋体"/>
          <w:color w:val="auto"/>
          <w:sz w:val="21"/>
          <w:szCs w:val="21"/>
          <w:highlight w:val="none"/>
        </w:rPr>
        <w:t xml:space="preserve">合同时间：</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年</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rPr>
        <w:t xml:space="preserve">月</w:t>
      </w:r>
      <w:r>
        <w:rPr>
          <w:rFonts w:hint="eastAsia" w:ascii="宋体" w:hAnsi="宋体" w:eastAsia="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日</w:t>
      </w:r>
      <w:r/>
    </w:p>
    <w:p>
      <w:pPr>
        <w:pStyle w:val="757"/>
        <w:ind w:firstLine="0"/>
        <w:keepLines w:val="0"/>
        <w:keepNext w:val="0"/>
        <w:pageBreakBefore w:val="0"/>
        <w:spacing w:line="43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项目编号：</w:t>
      </w:r>
      <w:r>
        <w:rPr>
          <w:rFonts w:hint="eastAsia" w:ascii="宋体" w:hAnsi="宋体" w:eastAsia="宋体" w:cs="宋体"/>
          <w:b/>
          <w:color w:val="auto"/>
          <w:sz w:val="21"/>
          <w:szCs w:val="21"/>
          <w:highlight w:val="none"/>
          <w:u w:val="single"/>
        </w:rPr>
        <w:t xml:space="preserve">                     </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按照《中华人民共和国民法典》和《中华人民共和国建筑法》的规定，结合本工程具体情况，双方达成如下协议。</w:t>
      </w:r>
      <w:r/>
    </w:p>
    <w:p>
      <w:pPr>
        <w:pStyle w:val="732"/>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条  工程概况</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 xml:space="preserve">1.1 工程名称：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 xml:space="preserve">                                            </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 工程地点：</w:t>
      </w:r>
      <w:r>
        <w:rPr>
          <w:rFonts w:hint="eastAsia" w:ascii="宋体" w:hAnsi="宋体" w:eastAsia="宋体" w:cs="宋体"/>
          <w:color w:val="auto"/>
          <w:sz w:val="21"/>
          <w:szCs w:val="21"/>
          <w:highlight w:val="none"/>
          <w:u w:val="single"/>
        </w:rPr>
        <w:t xml:space="preserve">                                            </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 承包范围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single"/>
        </w:rPr>
        <w:t xml:space="preserve">                                            </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1.4 承包方式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single"/>
        </w:rPr>
        <w:t xml:space="preserve">                                            </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u w:val="none"/>
        </w:rPr>
      </w:pPr>
      <w:r>
        <w:rPr>
          <w:rFonts w:hint="eastAsia" w:ascii="宋体" w:hAnsi="宋体" w:eastAsia="宋体" w:cs="宋体"/>
          <w:color w:val="auto"/>
          <w:sz w:val="21"/>
          <w:szCs w:val="21"/>
          <w:highlight w:val="none"/>
        </w:rPr>
        <w:t xml:space="preserve">1.5 工期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w:t>
      </w: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rPr>
        <w:t xml:space="preserve">工期总日历天数与</w:t>
      </w:r>
      <w:r>
        <w:rPr>
          <w:rFonts w:hint="eastAsia" w:ascii="宋体" w:hAnsi="宋体" w:eastAsia="宋体" w:cs="宋体"/>
          <w:color w:val="auto"/>
          <w:sz w:val="21"/>
          <w:szCs w:val="21"/>
          <w:highlight w:val="none"/>
          <w:u w:val="none"/>
          <w:lang w:val="en-US" w:eastAsia="zh-CN"/>
        </w:rPr>
        <w:t xml:space="preserve">后</w:t>
      </w:r>
      <w:r>
        <w:rPr>
          <w:rFonts w:hint="eastAsia" w:ascii="宋体" w:hAnsi="宋体" w:eastAsia="宋体" w:cs="宋体"/>
          <w:color w:val="auto"/>
          <w:sz w:val="21"/>
          <w:szCs w:val="21"/>
          <w:highlight w:val="none"/>
          <w:u w:val="none"/>
        </w:rPr>
        <w:t xml:space="preserve">述计划开竣工日期计算的工期天数不一致的，以工期总日历天数为准。</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none"/>
          <w:lang w:eastAsia="zh-CN"/>
        </w:rPr>
        <w:t xml:space="preserve">（</w:t>
      </w:r>
      <w:r>
        <w:rPr>
          <w:rFonts w:hint="eastAsia" w:ascii="宋体" w:hAnsi="宋体" w:eastAsia="宋体" w:cs="宋体"/>
          <w:color w:val="auto"/>
          <w:sz w:val="21"/>
          <w:szCs w:val="21"/>
          <w:highlight w:val="none"/>
          <w:u w:val="none"/>
          <w:lang w:val="en-US" w:eastAsia="zh-CN"/>
        </w:rPr>
        <w:t xml:space="preserve">1</w:t>
      </w:r>
      <w:r>
        <w:rPr>
          <w:rFonts w:hint="eastAsia" w:ascii="宋体" w:hAnsi="宋体" w:eastAsia="宋体" w:cs="宋体"/>
          <w:color w:val="auto"/>
          <w:sz w:val="21"/>
          <w:szCs w:val="21"/>
          <w:highlight w:val="none"/>
          <w:u w:val="none"/>
          <w:lang w:eastAsia="zh-CN"/>
        </w:rPr>
        <w:t xml:space="preserve">）计划开工日期：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eastAsia="zh-CN"/>
        </w:rPr>
        <w:t xml:space="preserve">日</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（2）计划竣工日期：</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月</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日</w:t>
      </w:r>
      <w:r/>
    </w:p>
    <w:p>
      <w:pPr>
        <w:pStyle w:val="732"/>
        <w:ind w:firstLine="420"/>
        <w:keepLines w:val="0"/>
        <w:keepNext w:val="0"/>
        <w:pageBreakBefore w:val="0"/>
        <w:spacing w:after="0" w:line="440" w:lineRule="exact"/>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1.6 工程质量：</w:t>
      </w:r>
      <w:r>
        <w:rPr>
          <w:rFonts w:hint="eastAsia" w:ascii="宋体" w:hAnsi="宋体" w:eastAsia="宋体" w:cs="宋体"/>
          <w:color w:val="auto"/>
          <w:sz w:val="21"/>
          <w:szCs w:val="21"/>
          <w:highlight w:val="none"/>
          <w:u w:val="single"/>
          <w:lang w:val="en-US" w:eastAsia="zh-CN"/>
        </w:rPr>
        <w:t xml:space="preserve">             </w:t>
      </w:r>
      <w:r/>
    </w:p>
    <w:p>
      <w:pPr>
        <w:pStyle w:val="732"/>
        <w:ind w:firstLine="422"/>
        <w:keepLines w:val="0"/>
        <w:keepNext w:val="0"/>
        <w:pageBreakBefore w:val="0"/>
        <w:spacing w:after="0" w:line="440" w:lineRule="exact"/>
        <w:widowControl w:val="off"/>
        <w:rPr>
          <w:rFonts w:hint="default" w:ascii="宋体" w:hAnsi="宋体" w:eastAsia="宋体" w:cs="宋体"/>
          <w:b/>
          <w:bCs/>
          <w:color w:val="auto"/>
          <w:sz w:val="21"/>
          <w:szCs w:val="21"/>
          <w:highlight w:val="yellow"/>
          <w:lang w:val="en-US"/>
        </w:rPr>
      </w:pPr>
      <w:r>
        <w:rPr>
          <w:rFonts w:hint="eastAsia" w:ascii="宋体" w:hAnsi="宋体" w:eastAsia="宋体" w:cs="宋体"/>
          <w:b/>
          <w:bCs/>
          <w:color w:val="auto"/>
          <w:sz w:val="21"/>
          <w:szCs w:val="21"/>
          <w:highlight w:val="none"/>
        </w:rPr>
        <w:t xml:space="preserve">1.7 合同价款</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u w:val="single"/>
          <w:lang w:val="en-US" w:eastAsia="zh-CN"/>
        </w:rPr>
        <w:t xml:space="preserve">人民币             （¥           ）</w:t>
      </w:r>
      <w:r>
        <w:rPr>
          <w:rFonts w:hint="eastAsia" w:ascii="宋体" w:hAnsi="宋体" w:cs="宋体"/>
          <w:b/>
          <w:bCs/>
          <w:color w:val="auto"/>
          <w:sz w:val="21"/>
          <w:szCs w:val="21"/>
          <w:highlight w:val="none"/>
          <w:u w:val="single"/>
          <w:lang w:val="en-US" w:eastAsia="zh-CN"/>
        </w:rPr>
        <w:t xml:space="preserve">其中税金：</w:t>
      </w:r>
      <w:r/>
    </w:p>
    <w:p>
      <w:pPr>
        <w:pStyle w:val="732"/>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rPr>
        <w:t xml:space="preserve">条  甲方工作</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开工前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天,向乙方提供经确认的施工图纸或作法说明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份,并向乙方进行现场交底。甲方帮助乙方与物业协调施工所需的水、电、气及电讯等设备，并说明使用注意事项。费用由乙方承担。办理施工所涉及的各种申请、批件等手续。</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2.2 指派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为甲方驻工地代表，联系方式：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，负责合同履行。对工程质量、进度进行监督检查，办理验收、变更、登记手续和其他事宜。</w:t>
      </w:r>
      <w:r>
        <w:rPr>
          <w:rFonts w:hint="eastAsia" w:ascii="宋体" w:hAnsi="宋体" w:eastAsia="宋体" w:cs="宋体"/>
          <w:color w:val="auto"/>
          <w:sz w:val="21"/>
          <w:szCs w:val="21"/>
          <w:highlight w:val="none"/>
          <w:lang w:val="en-US" w:eastAsia="zh-CN"/>
        </w:rPr>
        <w:t xml:space="preserve">甲方驻工地代表对工程设计变更、施工变更以及可能影响造价、影响效果、影响功能、影响工期等技术性因素的确定只能构成初步审查和核实，经由甲方盖章确认后才发生法律效力。</w:t>
      </w:r>
      <w:r/>
    </w:p>
    <w:p>
      <w:pPr>
        <w:pStyle w:val="732"/>
        <w:ind w:firstLine="420"/>
        <w:keepLines w:val="0"/>
        <w:keepNext w:val="0"/>
        <w:pageBreakBefore w:val="0"/>
        <w:spacing w:after="0" w:line="440" w:lineRule="exact"/>
        <w:widowControl w:val="off"/>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虽有甲方代表签字并加盖甲方公章但工程量或数量不实的内容，均为无效文件，对甲方不产生约束力，应根据检测或审计结果及施工现场实际状况予以最终确认。</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监理单位对项目进行此</w:t>
      </w:r>
      <w:r>
        <w:rPr>
          <w:rFonts w:hint="eastAsia" w:ascii="宋体" w:hAnsi="宋体" w:eastAsia="宋体" w:cs="宋体"/>
          <w:color w:val="auto"/>
          <w:sz w:val="21"/>
          <w:szCs w:val="21"/>
          <w:highlight w:val="none"/>
          <w:lang w:val="en-US" w:eastAsia="zh-CN"/>
        </w:rPr>
        <w:t xml:space="preserve">现</w:t>
      </w:r>
      <w:r>
        <w:rPr>
          <w:rFonts w:hint="eastAsia" w:ascii="宋体" w:hAnsi="宋体" w:eastAsia="宋体" w:cs="宋体"/>
          <w:color w:val="auto"/>
          <w:sz w:val="21"/>
          <w:szCs w:val="21"/>
          <w:highlight w:val="none"/>
        </w:rPr>
        <w:t xml:space="preserve">场管理，委托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审计部门对项目进行全过程审计。</w:t>
      </w:r>
      <w:r/>
    </w:p>
    <w:p>
      <w:pPr>
        <w:pStyle w:val="732"/>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条  乙方工作</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参加甲方组织的施工图纸或作法说明的现场交底，拟定施工方案和进度计划，交甲方审定。</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指派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为乙方驻工地代表，联系方式：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，负责合同履行。按要求组织施工，保质、保量、按期完成施工任务，解决由乙方负责的各项事宜。</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严格执行施工规范、安全操作规程、防火安全规定。严格按照图纸或作法说明进行施工，做好各项质量检查记录。参加竣工验收，编制工程结算，绘制竣工图。</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 遵守国家或地方政府及有关部门对施工现场管理的规定，妥善保护好施工现场周围建筑物、设备管线。做好施工现场保卫和垃圾消纳等工作，处理好由于施工带来的扰民问题及与周围单位（居民）的关系。</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施工过程中引起的绿化损失应及时修复并承担其费用，费用已在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负责做好现场保卫、消防、垃圾处理等工作，并承担相应费用，费用已在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施工中未经甲方同意或有关部门批准，不得随便拆改原建筑物结构及各种设备管线。</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 工程竣工未移交甲方之前，负责对现场的一切设施和工程成品进行保护</w:t>
      </w:r>
      <w:r>
        <w:rPr>
          <w:rFonts w:hint="eastAsia" w:ascii="宋体" w:hAnsi="宋体" w:eastAsia="宋体" w:cs="宋体"/>
          <w:color w:val="auto"/>
          <w:sz w:val="21"/>
          <w:szCs w:val="21"/>
          <w:highlight w:val="none"/>
          <w:lang w:eastAsia="zh-CN"/>
        </w:rPr>
        <w:t xml:space="preserve">，费用已在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 甲方有权对现场不称职或不合格的技术负责人、其他人员提出更换，乙方应无条件接受。</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3.10</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工地内不安排民工宿舍及办公室。异地搭设临建需租地，其租地费用、交通费用等一切费用及所需承担的责任由乙方负责</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。现场的材料及设备、工具由乙方保管。</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应及时办理隐蔽工程和中间工程的检查与验收手续。任一项隐蔽工程的验收未通过甲方的验收，甲方可对乙方处以1000元/次的罚款；乙方修复直至通过验收，罚款不返还。若乙方拒缴罚款，甲方有权不支付工程款并要求乙方暂停下</w:t>
      </w:r>
      <w:r>
        <w:rPr>
          <w:rFonts w:hint="eastAsia" w:ascii="宋体" w:hAnsi="宋体" w:eastAsia="宋体" w:cs="宋体"/>
          <w:color w:val="auto"/>
          <w:sz w:val="21"/>
          <w:szCs w:val="21"/>
          <w:highlight w:val="none"/>
          <w:lang w:eastAsia="zh-CN"/>
        </w:rPr>
        <w:t xml:space="preserve">步</w:t>
      </w:r>
      <w:r>
        <w:rPr>
          <w:rFonts w:hint="eastAsia" w:ascii="宋体" w:hAnsi="宋体" w:eastAsia="宋体" w:cs="宋体"/>
          <w:color w:val="auto"/>
          <w:sz w:val="21"/>
          <w:szCs w:val="21"/>
          <w:highlight w:val="none"/>
        </w:rPr>
        <w:t xml:space="preserve">节点的施工。</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乙方在施工过程中，甲方有权要求对乙方的施工进行适当调整安排，对甲方提出的安排，乙方应积极服从。如乙方拒绝服从甲方的调整安排，甲方有权对乙方进行相应的经济处罚。</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工程竣工后，乙方应通知甲方验收，甲方自接到验收通知10日内组织验收，并办理验收、移交手续。如甲方在规定时间内未能组织验收，需及时通知乙方，另定验收日期，但甲方应承认竣工日期，但不承担乙方在此期间的看管等相关费用。</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乙方负责完工工程移交甲方之前的维护及保管工作</w:t>
      </w:r>
      <w:r>
        <w:rPr>
          <w:rFonts w:hint="eastAsia" w:ascii="宋体" w:hAnsi="宋体" w:eastAsia="宋体" w:cs="宋体"/>
          <w:color w:val="auto"/>
          <w:sz w:val="21"/>
          <w:szCs w:val="21"/>
          <w:highlight w:val="none"/>
          <w:lang w:eastAsia="zh-CN"/>
        </w:rPr>
        <w:t xml:space="preserve">，费用已在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材料堆放及现场施工应服从甲方管理，做到材料堆放整齐、规范，施工现场保证工完场地</w:t>
      </w:r>
      <w:r>
        <w:rPr>
          <w:rFonts w:hint="eastAsia" w:ascii="宋体" w:hAnsi="宋体" w:eastAsia="宋体" w:cs="宋体"/>
          <w:color w:val="auto"/>
          <w:sz w:val="21"/>
          <w:szCs w:val="21"/>
          <w:highlight w:val="none"/>
          <w:lang w:eastAsia="zh-CN"/>
        </w:rPr>
        <w:t xml:space="preserve">清</w:t>
      </w:r>
      <w:r>
        <w:rPr>
          <w:rFonts w:hint="eastAsia" w:ascii="宋体" w:hAnsi="宋体" w:eastAsia="宋体" w:cs="宋体"/>
          <w:color w:val="auto"/>
          <w:sz w:val="21"/>
          <w:szCs w:val="21"/>
          <w:highlight w:val="none"/>
        </w:rPr>
        <w:t xml:space="preserve">；保持施工现场整洁、通畅。施工现场严禁打架、斗殴，工作前严禁喝酒，一经发现，甲方有权处以500</w:t>
      </w:r>
      <w:r>
        <w:rPr>
          <w:rFonts w:hint="eastAsia" w:ascii="宋体" w:hAnsi="宋体" w:eastAsia="宋体" w:cs="宋体"/>
          <w:color w:val="auto"/>
          <w:sz w:val="21"/>
          <w:szCs w:val="21"/>
          <w:highlight w:val="none"/>
          <w:lang w:eastAsia="zh-CN"/>
        </w:rPr>
        <w:t xml:space="preserve">元</w:t>
      </w:r>
      <w:r>
        <w:rPr>
          <w:rFonts w:hint="eastAsia" w:ascii="宋体" w:hAnsi="宋体" w:eastAsia="宋体" w:cs="宋体"/>
          <w:color w:val="auto"/>
          <w:sz w:val="21"/>
          <w:szCs w:val="21"/>
          <w:highlight w:val="none"/>
        </w:rPr>
        <w:t xml:space="preserve">/次罚款，罚款直接在工程款中扣除。</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做好现场垃圾处理与清运等工作，费用已在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3.17</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在施工区域设置必要的危险警示牌、灯等，采取警示措施，避免发生伤亡事故，工程施工期间所发生伤亡等一切事故，均由乙方承担，费用已在</w:t>
      </w:r>
      <w:r>
        <w:rPr>
          <w:rFonts w:hint="eastAsia" w:ascii="宋体" w:hAnsi="宋体" w:eastAsia="宋体" w:cs="宋体"/>
          <w:color w:val="auto"/>
          <w:sz w:val="21"/>
          <w:szCs w:val="21"/>
          <w:highlight w:val="none"/>
          <w:lang w:val="en-US" w:eastAsia="zh-CN"/>
        </w:rPr>
        <w:t xml:space="preserve">综合单价中考虑，不再另行收取</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3.18</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乙方应随时接受甲方对工程的监督和检查，对不符合规范的施工项目无条件组织返工或整改，所产生的返工或整改的一切费用（含设备、材料、人工、搬运及保管费等），由乙方自行承担。</w:t>
      </w:r>
      <w:r/>
    </w:p>
    <w:p>
      <w:pPr>
        <w:ind w:firstLine="420"/>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3.19 本工程甲方不提供施工用水、用电接入点，需由乙方办理相关手续并实施，此费用已含在签约合同价内。施工用水、用电，由乙方在水源、电源接口后分别单独装表计量，表后水、电管线布置由乙方自行敷设并承担相应的敷设费用，此费用已含在签约合同价内。乙方自行支付水电费，综合单价中已考虑水、电费用，不再另行收取。</w:t>
      </w:r>
      <w:r/>
    </w:p>
    <w:p>
      <w:pPr>
        <w:pStyle w:val="732"/>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条  关于工期的约定</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4.1 乙方须向甲方和监理人各提交一份详细进度计划供审批，包括总体施工计划、各单项工程进度计划、分部分项工程进度计划、自行分包计划与材料设备采购计划、劳动力计划等。</w:t>
      </w:r>
      <w:r/>
    </w:p>
    <w:p>
      <w:pPr>
        <w:ind w:firstLine="420"/>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4.2 如果甲方及监理人认为工程实际进度不符合已经确认的工程进度计划，乙方应根据甲方及监理人的要求立即对工程进度计划进行修订并提出改进措施，提交给甲方及监理人确认后执行。</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4.3 </w:t>
      </w:r>
      <w:r>
        <w:rPr>
          <w:rFonts w:hint="eastAsia" w:ascii="宋体" w:hAnsi="宋体" w:eastAsia="宋体" w:cs="宋体"/>
          <w:color w:val="auto"/>
          <w:sz w:val="21"/>
          <w:szCs w:val="21"/>
          <w:highlight w:val="none"/>
        </w:rPr>
        <w:t xml:space="preserve">由于非乙方原因导致的工期延误，工期顺延，由于乙方原因导致的工期延误，详见9.1条。</w:t>
      </w:r>
      <w:r/>
    </w:p>
    <w:p>
      <w:pPr>
        <w:pStyle w:val="732"/>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条  关于工程质量及验收的约定</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本工程以施工图纸、作法说明、设计变更和国家制订的现行施工及验收规范为质量评定验收标准。</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本工程质量应达到国家质量评定</w:t>
      </w:r>
      <w:r>
        <w:rPr>
          <w:rFonts w:hint="eastAsia" w:ascii="宋体" w:hAnsi="宋体" w:eastAsia="宋体" w:cs="宋体"/>
          <w:color w:val="auto"/>
          <w:sz w:val="21"/>
          <w:szCs w:val="21"/>
          <w:highlight w:val="none"/>
          <w:u w:val="single"/>
          <w:lang w:val="en-US" w:eastAsia="zh-CN"/>
        </w:rPr>
        <w:t xml:space="preserve">合格</w:t>
      </w:r>
      <w:r>
        <w:rPr>
          <w:rFonts w:hint="eastAsia" w:ascii="宋体" w:hAnsi="宋体" w:eastAsia="宋体" w:cs="宋体"/>
          <w:color w:val="auto"/>
          <w:sz w:val="21"/>
          <w:szCs w:val="21"/>
          <w:highlight w:val="none"/>
        </w:rPr>
        <w:t xml:space="preserve">标准。</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 乙方负责采购的材料，应严格按采购文件要求采购,并提供产品合格证明,对材料质量负责。乙方采购的材料在使用前,应按照甲方</w:t>
      </w:r>
      <w:r>
        <w:rPr>
          <w:rFonts w:hint="eastAsia" w:ascii="宋体" w:hAnsi="宋体" w:eastAsia="宋体" w:cs="宋体"/>
          <w:color w:val="auto"/>
          <w:sz w:val="21"/>
          <w:szCs w:val="21"/>
          <w:highlight w:val="none"/>
          <w:lang w:val="en-US" w:eastAsia="zh-CN"/>
        </w:rPr>
        <w:t xml:space="preserve">或监理</w:t>
      </w:r>
      <w:r>
        <w:rPr>
          <w:rFonts w:hint="eastAsia" w:ascii="宋体" w:hAnsi="宋体" w:eastAsia="宋体" w:cs="宋体"/>
          <w:color w:val="auto"/>
          <w:sz w:val="21"/>
          <w:szCs w:val="21"/>
          <w:highlight w:val="none"/>
        </w:rPr>
        <w:t xml:space="preserve">的要求进行检验或试验,不合格的不得使用,检验或试验费用由乙方承担。</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 由于乙方原因造成质量事故，其损失及费用由乙方承担，工期不顺延。</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 工程竣工后，乙方应通知甲方验收，甲方自接到验收通知</w:t>
      </w:r>
      <w:r>
        <w:rPr>
          <w:rFonts w:hint="eastAsia" w:ascii="宋体" w:hAnsi="宋体" w:eastAsia="宋体" w:cs="宋体"/>
          <w:color w:val="auto"/>
          <w:sz w:val="21"/>
          <w:szCs w:val="21"/>
          <w:highlight w:val="none"/>
          <w:u w:val="single"/>
        </w:rPr>
        <w:t xml:space="preserve"> 10 </w:t>
      </w:r>
      <w:r>
        <w:rPr>
          <w:rFonts w:hint="eastAsia" w:ascii="宋体" w:hAnsi="宋体" w:eastAsia="宋体" w:cs="宋体"/>
          <w:color w:val="auto"/>
          <w:sz w:val="21"/>
          <w:szCs w:val="21"/>
          <w:highlight w:val="none"/>
        </w:rPr>
        <w:t xml:space="preserve">日内组织验收，并办理验收、移交手续。如甲方在规定时间内未能组织验收，需及时通知乙方，另定验收日期，但</w:t>
      </w:r>
      <w:r>
        <w:rPr>
          <w:rFonts w:hint="eastAsia" w:ascii="宋体" w:hAnsi="宋体" w:eastAsia="宋体" w:cs="宋体"/>
          <w:color w:val="auto"/>
          <w:sz w:val="21"/>
          <w:szCs w:val="21"/>
          <w:highlight w:val="none"/>
          <w:lang w:val="en-US" w:eastAsia="zh-CN"/>
        </w:rPr>
        <w:t xml:space="preserve">如无质量问题，则</w:t>
      </w:r>
      <w:r>
        <w:rPr>
          <w:rFonts w:hint="eastAsia" w:ascii="宋体" w:hAnsi="宋体" w:eastAsia="宋体" w:cs="宋体"/>
          <w:color w:val="auto"/>
          <w:sz w:val="21"/>
          <w:szCs w:val="21"/>
          <w:highlight w:val="none"/>
        </w:rPr>
        <w:t xml:space="preserve">甲方应承认竣工日期。</w:t>
      </w:r>
      <w:r/>
    </w:p>
    <w:p>
      <w:pPr>
        <w:ind w:firstLine="420"/>
        <w:keepLines w:val="0"/>
        <w:keepNext w:val="0"/>
        <w:pageBreakBefore w:val="0"/>
        <w:spacing w:line="440" w:lineRule="exact"/>
        <w:widowControl w:val="off"/>
        <w:rPr>
          <w:rFonts w:hint="default" w:ascii="Times New Roman" w:hAnsi="Times New Roman" w:eastAsia="宋体" w:cs="Times New Roman"/>
          <w:color w:val="auto"/>
          <w:highlight w:val="none"/>
          <w:lang w:val="en-US" w:eastAsia="zh-CN"/>
        </w:rPr>
      </w:pPr>
      <w:r>
        <w:rPr>
          <w:rFonts w:hint="eastAsia" w:ascii="宋体" w:hAnsi="宋体" w:eastAsia="宋体" w:cs="宋体"/>
          <w:color w:val="auto"/>
          <w:sz w:val="21"/>
          <w:szCs w:val="21"/>
          <w:highlight w:val="none"/>
          <w:lang w:val="en-US" w:eastAsia="zh-CN"/>
        </w:rPr>
        <w:t xml:space="preserve">5.6 工程竣工验收后15天内，乙方向甲方提供2套完整的工程竣工结算资料，乙方不能按时提供，甲方对乙方处以1000元/天扣款。</w:t>
      </w:r>
      <w:r/>
    </w:p>
    <w:p>
      <w:pPr>
        <w:pStyle w:val="732"/>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条  关于工程价款及结算的约定</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双方商定本合同价款采用</w:t>
      </w:r>
      <w:r>
        <w:rPr>
          <w:rFonts w:hint="eastAsia" w:ascii="宋体" w:hAnsi="宋体" w:eastAsia="宋体" w:cs="宋体"/>
          <w:color w:val="auto"/>
          <w:sz w:val="21"/>
          <w:szCs w:val="21"/>
          <w:highlight w:val="none"/>
          <w:u w:val="single"/>
        </w:rPr>
        <w:t xml:space="preserve">单价合同</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本合同中明确约定由乙方承担的费用和乙方应尽的义务，均已含在合同单价内，不再另行收取。</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本合同采用固定综合单价，合同价款中包括的风险范围：</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（1）市场风险（包括采用新的验收标准，施工期间材料价格在一定范围内的波动等）</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（2）综合单价（不随工程量的增减而调整，另有约定的除外）；</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（3）措施项目费用；</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（4）乙方的</w:t>
      </w:r>
      <w:r>
        <w:rPr>
          <w:rFonts w:hint="eastAsia" w:ascii="宋体" w:hAnsi="宋体" w:eastAsia="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（5）经踏勘后的现场条件；</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（6）乙方已充分踏勘现场，合同价中已考虑甲方不能提供临时设施搭设场地所需自行解决的因素，结算时不因此而调整合同价格。</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（7）乙方已考虑到本工程施工期间不能影响甲方的正常办公等因素，并对因此而增加的围栏、防护、人工降效及其他可能产生的费用已考虑且已含在合同价中，结算时不因此而调整合同价格。</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风险费用的计算方法：</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综合考虑在投标综合单价内，在合同约定风险范围内不作调整。</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乙方承诺工程结算核减率若超过10%或有核增额，超出该约定范围的审计费用由乙方承担。 </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风险范围以外合同价款调整方法： </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（一）本工程工程量按实结算。</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（二）分部分项工程费应根据承、发包双方确认的工程量、乙方的投标综合单价计算。</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合同执行期间，如遇文件规定的人工费和机械费调整，则按文件规定执行。</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如施工中出现工程量清单漏项、非乙方原因的工程变更（含材料）、额外增加工作量以及工程签证等造成新增的工程量清单项目，其对应的综合单价结算原则为：</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中有适用的综合单价的，按投标综合单价结算；</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中只有类似于变更工程的价格，可参照类似价格结算；</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中无适用的综合单价的，由乙方依据《建设工程工程量清单计价规范》（GB50500-2013）、《江苏省建筑与装饰工程计价表》</w:t>
      </w:r>
      <w:r>
        <w:rPr>
          <w:rFonts w:hint="eastAsia" w:ascii="宋体" w:hAnsi="宋体" w:eastAsia="宋体" w:cs="宋体"/>
          <w:color w:val="auto"/>
          <w:sz w:val="21"/>
          <w:szCs w:val="21"/>
          <w:highlight w:val="none"/>
          <w:lang w:eastAsia="zh-CN"/>
        </w:rPr>
        <w:t xml:space="preserve">（2014版）、《江苏省市政工程计价定额》（2014版）、《江苏省安装工程计价定额》（2014版）</w:t>
      </w:r>
      <w:r>
        <w:rPr>
          <w:rFonts w:hint="eastAsia" w:ascii="宋体" w:hAnsi="宋体" w:eastAsia="宋体" w:cs="宋体"/>
          <w:color w:val="auto"/>
          <w:sz w:val="21"/>
          <w:szCs w:val="21"/>
          <w:highlight w:val="none"/>
        </w:rPr>
        <w:t xml:space="preserve">施工方投标书所报的人工、材、机械价格、取费费率并参考投标条件编制综合单价及分析，经监理、甲方及审计部门审定后作为结算依据。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（四）所有暂估价材料结算时只调整实际材料价格与暂定材料价格的差额、差额部分的总承包服务费以及差额部分实际发生的规费，其它不予调整。</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因非乙方原因引起的工程量增减，该项工程量变化在合同约定幅度以内的，应执行原有的综合单价；该项工程量变化在合同约定幅度以外的，其综合单价应按如下原则予以调整：</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（一）当工程量清单项目工程量的变化幅度在15%以内时，其综合单价不作调整，执行原有综合单价。</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当工程量清单项目工程量的变化幅度在15%以外，且其影响分部分项工程费超过0.1%时，其综合单价以及对应的措施费（如有）均应作调整。调整的方法是由乙方对增加的工程量或减少后剩余的工程量按投标条件提出新的综合单价和措施项目费，经甲方确认后调整。</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（三）合同中没有适用或类似的综合单价</w:t>
      </w:r>
      <w:r>
        <w:rPr>
          <w:rFonts w:hint="eastAsia" w:ascii="宋体" w:hAnsi="宋体" w:eastAsia="宋体" w:cs="宋体"/>
          <w:color w:val="auto"/>
          <w:sz w:val="21"/>
          <w:szCs w:val="21"/>
          <w:highlight w:val="none"/>
        </w:rPr>
        <w:t xml:space="preserve">，由乙方依据《江苏省建设工程工程清单计价项目指引》、《建设工程工程量清单计价规范》（GB50500-2013）、2014版《江苏省市政工程计价定额》、2014版《江苏省安装工程计价定额》、2006版《常州市建设工程补充计价表》、江苏省2014机械台班定额、2014版《江苏省建筑与装饰、安装、市政工程补充定额》、2014版《江苏省建设工程费用定额》、2015版《江苏省绿色建筑工程计价定额》施工方投标书所报的人工、材、机械价格、取费费率并参考投标条件编制综合单价及分析，经监理、甲方及审计部门审定后作为结算依据。</w:t>
      </w:r>
      <w:r/>
    </w:p>
    <w:p>
      <w:pPr>
        <w:pStyle w:val="732"/>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6.4 付款方式</w:t>
      </w:r>
      <w:r/>
    </w:p>
    <w:p>
      <w:pPr>
        <w:ind w:firstLine="422"/>
        <w:jc w:val="both"/>
        <w:keepLines w:val="0"/>
        <w:keepNext w:val="0"/>
        <w:pageBreakBefore w:val="0"/>
        <w:spacing w:after="0" w:line="40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6.4.1预付款支付:本工程合同签订具备进场条件后，甲方支付签约合同价(扣除暂列金额及其规费税金)的 10%作为预付款;</w:t>
      </w:r>
      <w:r/>
    </w:p>
    <w:p>
      <w:pPr>
        <w:ind w:firstLine="422"/>
        <w:jc w:val="both"/>
        <w:keepLines w:val="0"/>
        <w:keepNext w:val="0"/>
        <w:pageBreakBefore w:val="0"/>
        <w:spacing w:after="0" w:line="40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6.4.2进度款支付: 进度款按月计量支付，乙方每月的10日前申报上月已完合格工程量，经监理单位、审计单位审核签字确认后，报甲方核准，按审定工程量(不含签证及变更部分)支付 80%的工程进度款(不超过合同价(扣除暂列金额及其规费税金)的80%)(含预付款)。</w:t>
      </w:r>
      <w:r/>
    </w:p>
    <w:p>
      <w:pPr>
        <w:ind w:firstLine="422"/>
        <w:jc w:val="both"/>
        <w:keepLines w:val="0"/>
        <w:keepNext w:val="0"/>
        <w:pageBreakBefore w:val="0"/>
        <w:spacing w:after="0" w:line="40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6.4.3项目完工竣工验收完成并提交完整竣工资料后，乙方将已完合格的工程量经监理单位、审计单位审核签字确认后，报甲方核准，支付至已完核定产值(不含签证及变更部分)的 80%(不超过合同价(扣除暂列金额及其规费税金)的80%)。</w:t>
      </w:r>
      <w:r/>
    </w:p>
    <w:p>
      <w:pPr>
        <w:ind w:firstLine="422"/>
        <w:jc w:val="both"/>
        <w:keepLines w:val="0"/>
        <w:keepNext w:val="0"/>
        <w:pageBreakBefore w:val="0"/>
        <w:spacing w:after="0" w:line="40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6.4.4竣工结算支付:工程竣工结算经甲方、审计单位审定后付至审定总价的 97%，甲方扣除竣工结算审定价的 3%作为质量保证金，待保修期满后结清(无利息)</w:t>
      </w:r>
      <w:r/>
    </w:p>
    <w:p>
      <w:pPr>
        <w:pStyle w:val="732"/>
        <w:ind w:firstLine="422"/>
        <w:keepLines w:val="0"/>
        <w:keepNext w:val="0"/>
        <w:pageBreakBefore w:val="0"/>
        <w:spacing w:after="0" w:line="44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6.4.5质量保证金具体结清方式如下:3%质保金按《工程质量保修书》的约定执行，工程竣工验收后两年付清所有余款(无利息)</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 工程竣工验收后，乙方提出工程结算并将有关资料送交甲方。</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每次付款前，乙方必须提交符合国家财税规定的正规发票，甲方见票付款。</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工程施工过程中所有需要在合同价外另行增加费用的内容均须事先征得甲方的书面同意并提供预算书待甲方、</w:t>
      </w:r>
      <w:r>
        <w:rPr>
          <w:rFonts w:hint="eastAsia" w:ascii="宋体" w:hAnsi="宋体" w:eastAsia="宋体" w:cs="宋体"/>
          <w:color w:val="auto"/>
          <w:sz w:val="21"/>
          <w:szCs w:val="21"/>
          <w:highlight w:val="none"/>
          <w:lang w:val="en-US" w:eastAsia="zh-CN"/>
        </w:rPr>
        <w:t xml:space="preserve">监理、</w:t>
      </w:r>
      <w:r>
        <w:rPr>
          <w:rFonts w:hint="eastAsia" w:ascii="宋体" w:hAnsi="宋体" w:eastAsia="宋体" w:cs="宋体"/>
          <w:color w:val="auto"/>
          <w:sz w:val="21"/>
          <w:szCs w:val="21"/>
          <w:highlight w:val="none"/>
        </w:rPr>
        <w:t xml:space="preserve">审计部门确认后方可实施，否则不予结算。</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所有涉及工程结算的签证单上必须有甲方代表、审计部门、乙方（项目组）三方的签字和盖章，方可作为竣工结算的依据，签证单上必须明确签证的原因、位置、尺寸、数量、材料、人工、机械台班、价格和签证时间等，如有必要，还需附有综合单价分析。</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结算要求：乙方在施工过程中，对需要办理现场签证的工作量，应及时通知甲方、审计办理工程量签证。签证应工程施工完成后7日内将签证签认完毕，逾期上报或未上报甲方的，视为乙方放弃该项签证权益，结算时不再计入。</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6.10</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由于乙方原因造成的</w:t>
      </w:r>
      <w:r>
        <w:rPr>
          <w:rFonts w:hint="eastAsia" w:ascii="宋体" w:hAnsi="宋体" w:eastAsia="宋体" w:cs="宋体"/>
          <w:color w:val="auto"/>
          <w:sz w:val="21"/>
          <w:szCs w:val="21"/>
          <w:highlight w:val="none"/>
          <w:lang w:eastAsia="zh-CN"/>
        </w:rPr>
        <w:t xml:space="preserve">磋商报价</w:t>
      </w:r>
      <w:r>
        <w:rPr>
          <w:rFonts w:hint="eastAsia" w:ascii="宋体" w:hAnsi="宋体" w:eastAsia="宋体" w:cs="宋体"/>
          <w:color w:val="auto"/>
          <w:sz w:val="21"/>
          <w:szCs w:val="21"/>
          <w:highlight w:val="none"/>
        </w:rPr>
        <w:t xml:space="preserve">的漏报、错报，均视作对甲方做出的优惠让利，结算时不作调整。</w:t>
      </w:r>
      <w:r/>
    </w:p>
    <w:p>
      <w:pPr>
        <w:pStyle w:val="732"/>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rPr>
        <w:t xml:space="preserve">条  关于材料供应的约定</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凡由乙方采购的材料、设备，如不符合质量要求或规格差异，应禁止使用。若已使用，对工程造成的损失由乙方负责。</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材料、设备进场前应接受甲方组织的验收，不合格材料及与封样不符的材料标识后，三天内运出场外。场内严禁堆放不合格材料和不符材料，过期不处理的不合格材料和不符材料，甲方有权自行处理，由此造成乙方异议或损失的，甲方不予赔偿。</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7.3 甲方、监理人对材料供应商的决定或认可并不解除乙方应负的质量、工期的责任，也不解除乙方对材料应负的责任。</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7.4 乙方采购的材料与设计或规范要求不符时，乙方应按监理人要求的时间运出施工场地，重新采购符合要求的产品，并承担由此发生的费用，由此延误的工期不予顺延。</w:t>
      </w:r>
      <w:r/>
    </w:p>
    <w:p>
      <w:pPr>
        <w:ind w:firstLine="420"/>
        <w:keepLines w:val="0"/>
        <w:keepNext w:val="0"/>
        <w:pageBreakBefore w:val="0"/>
        <w:spacing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7.5 乙方材料经更换后仍不合格，甲方有权单方解除合同，乙方按照合同签约价的20%支付违约金。乙方已经完成的内容，双方按照已经发生的合格工程量进行结算。</w:t>
      </w:r>
      <w:r/>
    </w:p>
    <w:p>
      <w:pPr>
        <w:pStyle w:val="732"/>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rPr>
        <w:t xml:space="preserve">条  有关安全生产和防火的约定</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8.1 甲方提供的施工图纸或作法说明，应符合《中华人民共和国消防法》和有关防火设计规范。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8.2 乙方在施工期间应严格遵守《建设工程安全生产管理条例》、《建筑施工安全检查标准》、《中华人民共和国消防法》和其他相关的法规、规范。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8.3 由于甲方确认的图纸或作法说明，违反有关安全操作规程、消防法和防火设计规范，导致发生安全或火灾事故，甲方应承担由此产生的一切经济损失。</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8.4 由于乙方在施工生产过程中违反有关安全操作规程、消防法，导致发生安全或火灾事故，乙方应承担由此引发的一切经济损失。</w:t>
      </w:r>
      <w:r/>
    </w:p>
    <w:p>
      <w:pPr>
        <w:pStyle w:val="732"/>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rPr>
        <w:t xml:space="preserve">条  奖励和违约责任</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由于乙方原因，逾期竣工，每逾期一天，甲方对乙方处以</w:t>
      </w:r>
      <w:r>
        <w:rPr>
          <w:rFonts w:hint="eastAsia" w:ascii="宋体" w:hAnsi="宋体" w:eastAsia="宋体" w:cs="宋体"/>
          <w:color w:val="auto"/>
          <w:sz w:val="21"/>
          <w:szCs w:val="21"/>
          <w:highlight w:val="none"/>
          <w:u w:val="single"/>
          <w:lang w:val="en-US" w:eastAsia="zh-CN"/>
        </w:rPr>
        <w:t xml:space="preserve"> 1000</w:t>
      </w:r>
      <w:r>
        <w:rPr>
          <w:rFonts w:hint="eastAsia" w:ascii="宋体" w:hAnsi="宋体" w:eastAsia="宋体" w:cs="宋体"/>
          <w:color w:val="auto"/>
          <w:sz w:val="21"/>
          <w:szCs w:val="21"/>
          <w:highlight w:val="none"/>
        </w:rPr>
        <w:t xml:space="preserve">元/天罚款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逾期超过30天时，甲方有权单方解除合同，乙方按照合同签约价的20%支付违约金。乙方已完成的内容，双方按照已发生的合格工程量进行结算</w:t>
      </w:r>
      <w:r>
        <w:rPr>
          <w:rFonts w:hint="eastAsia" w:ascii="宋体" w:hAnsi="宋体" w:eastAsia="宋体" w:cs="宋体"/>
          <w:color w:val="auto"/>
          <w:sz w:val="21"/>
          <w:szCs w:val="21"/>
          <w:highlight w:val="none"/>
        </w:rPr>
        <w:t xml:space="preserve">。甲方要求提前竣工，每提前一天，无奖励。</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乙方应妥善保护甲方提供的设备及现场堆放的家具、陈设和工程成品，如造成损失，应按价赔偿。</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未经甲方同意，乙方擅自拆改原建筑物结构或设备管线，由此发生的损失或事故（包括罚款），由乙方负责并承担损失。</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因一方原因，合同无法继续履行时，应通知对方，办理合同终止协议，并由责任方赔偿对方由此造成的经济损失。</w:t>
      </w:r>
      <w:r/>
    </w:p>
    <w:p>
      <w:pPr>
        <w:pStyle w:val="732"/>
        <w:ind w:firstLine="420"/>
        <w:keepLines w:val="0"/>
        <w:keepNext w:val="0"/>
        <w:pageBreakBefore w:val="0"/>
        <w:spacing w:after="0"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9.5 若因甲方上级主管部门政策性变化等特殊原因，造成本工程停建或缓建时，甲方只对已发生的合格工程量负责，根据已发生的合格工程量与乙方办理结算，不承担违约责任及其费用。</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6 </w:t>
      </w:r>
      <w:r>
        <w:rPr>
          <w:rFonts w:hint="eastAsia" w:ascii="宋体" w:hAnsi="宋体" w:eastAsia="宋体" w:cs="宋体"/>
          <w:color w:val="auto"/>
          <w:sz w:val="21"/>
          <w:szCs w:val="21"/>
          <w:highlight w:val="none"/>
        </w:rPr>
        <w:t xml:space="preserve">甲方要求乙方的竣工工程质量必须符合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合格标准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。如果乙方因自身原因未能达到该质量等级，甲方将按合同价的</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rPr>
        <w:t xml:space="preserve">对乙方进行处罚。同时，乙方必须负责整改到位，直至符合要求为止，并承担相由此产生的所有费用，同时，赔偿甲方因此造成的损失，赔偿金额双方协商。若乙方无力整改到位，甲方有权指定其他单位负责整改，由此产生的费用由乙方承担。</w:t>
      </w:r>
      <w:r/>
    </w:p>
    <w:p>
      <w:pPr>
        <w:pStyle w:val="732"/>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十</w:t>
      </w:r>
      <w:r>
        <w:rPr>
          <w:rFonts w:hint="eastAsia" w:ascii="宋体" w:hAnsi="宋体" w:eastAsia="宋体" w:cs="宋体"/>
          <w:b/>
          <w:bCs/>
          <w:color w:val="auto"/>
          <w:sz w:val="21"/>
          <w:szCs w:val="21"/>
          <w:highlight w:val="none"/>
        </w:rPr>
        <w:t xml:space="preserve">条  争议的解决方式</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因履行本合同引起的或与本合同有关的争议，甲、乙双方应首先通过友好协商解决，如果协商不能解决争议，则采取以下第</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rPr>
        <w:t xml:space="preserve">种方式解决争议：</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（1）向工程所在地人民法院提起诉讼；</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（2）向工程所在地仲裁委员会按其仲裁规则申请仲裁。</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10.2 在法院审理和仲裁期间，除有争议部分外，本合同其他部分应继续履行</w:t>
      </w:r>
      <w:r>
        <w:rPr>
          <w:rFonts w:hint="eastAsia" w:ascii="宋体" w:hAnsi="宋体" w:eastAsia="宋体" w:cs="宋体"/>
          <w:color w:val="auto"/>
          <w:sz w:val="21"/>
          <w:szCs w:val="21"/>
          <w:highlight w:val="none"/>
          <w:lang w:eastAsia="zh-CN"/>
        </w:rPr>
        <w:t xml:space="preserve">。</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 本合同载明的地址作为各方的通知、文件资料、法律文书、司法文书的送达地址，若一方变更地址的应及时书面通知其他各方。</w:t>
      </w:r>
      <w:r/>
    </w:p>
    <w:p>
      <w:pPr>
        <w:pStyle w:val="732"/>
        <w:ind w:firstLine="420"/>
        <w:keepLines w:val="0"/>
        <w:keepNext w:val="0"/>
        <w:pageBreakBefore w:val="0"/>
        <w:spacing w:after="0"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10.4 乙方在整个施工过程中，所产生的争议按合同约定解决，原则上在项目竣工结算审计时由审计单位按规定解决，乙方不得以甲方要求增加的承包范围以外的工程量、中途变更、签证（包括但不限于计量、价格签证）、索赔等未达成一致意见为由暂停施工或拖延工期，如发生此类情况，乙方将按1万元/次承担违约金，并承担由此造成的一切后果。</w:t>
      </w:r>
      <w:r/>
    </w:p>
    <w:p>
      <w:pPr>
        <w:pStyle w:val="732"/>
        <w:keepLines w:val="0"/>
        <w:keepNext w:val="0"/>
        <w:pageBreakBefore w:val="0"/>
        <w:spacing w:after="0" w:line="440" w:lineRule="exact"/>
        <w:widowControl w:val="off"/>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十一</w:t>
      </w:r>
      <w:r>
        <w:rPr>
          <w:rFonts w:hint="eastAsia" w:ascii="宋体" w:hAnsi="宋体" w:eastAsia="宋体" w:cs="宋体"/>
          <w:b/>
          <w:bCs/>
          <w:color w:val="auto"/>
          <w:sz w:val="21"/>
          <w:szCs w:val="21"/>
          <w:highlight w:val="none"/>
        </w:rPr>
        <w:t xml:space="preserve">条  </w:t>
      </w:r>
      <w:r>
        <w:rPr>
          <w:rFonts w:hint="eastAsia" w:ascii="宋体" w:hAnsi="宋体" w:eastAsia="宋体" w:cs="宋体"/>
          <w:b w:val="0"/>
          <w:bCs w:val="0"/>
          <w:color w:val="auto"/>
          <w:sz w:val="21"/>
          <w:szCs w:val="21"/>
          <w:highlight w:val="none"/>
        </w:rPr>
        <w:t xml:space="preserve">其它约定</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 </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11.1 工程结算审计工作由审计部门进行全过程审计；如发生重大变更事项及超采购预算时，必须经甲方批准后方可实施。工程结算审定价超预算部分如无正常合法手续的，概不支付、结算。</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11.2 工程施工管理、竣工验收工作由甲方负责组织实施。</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11.3 乙方必须注意确保安全生产、文明施工；如发生违法乱纪及人身伤亡等事故，一切责任均由乙方负责。如果导致甲方受到牵连，则甲方赔偿后有权向乙方全额追偿，追偿范围包括但不限于甲方在处理过程中支付的补偿款、赔偿款、诉讼费、保全费、诉责险保函费、律师费等全部费用，甲方有权在乙方的工程款中直接扣减。</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11.4 因补充设计或深化设计引起的工程量清单范围以外的新增项目，如甲方要求纳入乙方的施工范围，乙方无权拒绝。</w:t>
      </w:r>
      <w:r/>
    </w:p>
    <w:p>
      <w:pPr>
        <w:pStyle w:val="732"/>
        <w:ind w:firstLine="420"/>
        <w:keepLines w:val="0"/>
        <w:keepNext w:val="0"/>
        <w:pageBreakBefore w:val="0"/>
        <w:spacing w:after="0" w:line="440" w:lineRule="exact"/>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11.5 在合同履行过程中乙方因违约行为需支付的违约金、罚款或应承担费用，甲方有权直接从工程款中扣除。</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11.6 其他未尽事宜详见</w:t>
      </w:r>
      <w:r>
        <w:rPr>
          <w:rFonts w:hint="eastAsia" w:ascii="宋体" w:hAnsi="宋体" w:cs="宋体"/>
          <w:color w:val="auto"/>
          <w:sz w:val="21"/>
          <w:szCs w:val="21"/>
          <w:highlight w:val="none"/>
          <w:lang w:val="en-US" w:eastAsia="zh-CN"/>
        </w:rPr>
        <w:t xml:space="preserve">磋商文件</w:t>
      </w:r>
      <w:r>
        <w:rPr>
          <w:rFonts w:hint="eastAsia" w:ascii="宋体" w:hAnsi="宋体" w:eastAsia="宋体" w:cs="宋体"/>
          <w:color w:val="auto"/>
          <w:sz w:val="21"/>
          <w:szCs w:val="21"/>
          <w:highlight w:val="none"/>
          <w:lang w:val="en-US" w:eastAsia="zh-CN"/>
        </w:rPr>
        <w:t xml:space="preserve">、响应文件。</w:t>
      </w:r>
      <w:r/>
    </w:p>
    <w:p>
      <w:pPr>
        <w:pStyle w:val="732"/>
        <w:keepLines w:val="0"/>
        <w:keepNext w:val="0"/>
        <w:pageBreakBefore w:val="0"/>
        <w:spacing w:after="0"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eastAsia="宋体" w:cs="宋体"/>
          <w:b/>
          <w:bCs/>
          <w:color w:val="auto"/>
          <w:sz w:val="21"/>
          <w:szCs w:val="21"/>
          <w:highlight w:val="none"/>
          <w:lang w:val="en-US" w:eastAsia="zh-CN"/>
        </w:rPr>
        <w:t xml:space="preserve">十二</w:t>
      </w:r>
      <w:r>
        <w:rPr>
          <w:rFonts w:hint="eastAsia" w:ascii="宋体" w:hAnsi="宋体" w:eastAsia="宋体" w:cs="宋体"/>
          <w:b/>
          <w:bCs/>
          <w:color w:val="auto"/>
          <w:sz w:val="21"/>
          <w:szCs w:val="21"/>
          <w:highlight w:val="none"/>
        </w:rPr>
        <w:t xml:space="preserve">条  附则</w:t>
      </w:r>
      <w:r/>
    </w:p>
    <w:p>
      <w:pPr>
        <w:pStyle w:val="732"/>
        <w:ind w:firstLine="420"/>
        <w:keepLines w:val="0"/>
        <w:keepNext w:val="0"/>
        <w:pageBreakBefore w:val="0"/>
        <w:spacing w:after="0" w:line="440" w:lineRule="exact"/>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12.1 本</w:t>
      </w:r>
      <w:r>
        <w:rPr>
          <w:rFonts w:hint="eastAsia" w:ascii="宋体" w:hAnsi="宋体" w:eastAsia="宋体" w:cs="宋体"/>
          <w:color w:val="auto"/>
          <w:sz w:val="21"/>
          <w:szCs w:val="21"/>
          <w:highlight w:val="none"/>
          <w:lang w:eastAsia="zh-CN"/>
        </w:rPr>
        <w:t xml:space="preserve">工程</w:t>
      </w:r>
      <w:r>
        <w:rPr>
          <w:rFonts w:hint="eastAsia" w:ascii="宋体" w:hAnsi="宋体" w:eastAsia="宋体" w:cs="宋体"/>
          <w:color w:val="auto"/>
          <w:sz w:val="21"/>
          <w:szCs w:val="21"/>
          <w:highlight w:val="none"/>
          <w:lang w:val="en-US" w:eastAsia="zh-CN"/>
        </w:rPr>
        <w:t xml:space="preserve">保修期</w:t>
      </w:r>
      <w:r>
        <w:rPr>
          <w:rFonts w:hint="eastAsia" w:ascii="宋体" w:hAnsi="宋体" w:eastAsia="宋体" w:cs="宋体"/>
          <w:color w:val="auto"/>
          <w:sz w:val="21"/>
          <w:szCs w:val="21"/>
          <w:highlight w:val="none"/>
        </w:rPr>
        <w:t xml:space="preserve">参照国家相关规定执行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自工程验收合格之日起计算。保修方法参照国家相关规定执行。</w:t>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w:t>
      </w:r>
      <w:bookmarkStart w:id="2" w:name="OLE_LINK21"/>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 伍 </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自甲乙双方签字盖章后生效</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甲乙双方各执</w:t>
      </w:r>
      <w:r>
        <w:rPr>
          <w:rFonts w:hint="eastAsia" w:ascii="宋体" w:hAnsi="宋体" w:eastAsia="宋体" w:cs="宋体"/>
          <w:color w:val="auto"/>
          <w:sz w:val="21"/>
          <w:szCs w:val="21"/>
          <w:highlight w:val="none"/>
          <w:u w:val="single"/>
        </w:rPr>
        <w:t xml:space="preserve">贰</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代理机构执</w:t>
      </w:r>
      <w:r>
        <w:rPr>
          <w:rFonts w:hint="eastAsia" w:ascii="宋体" w:hAnsi="宋体" w:eastAsia="宋体" w:cs="宋体"/>
          <w:color w:val="auto"/>
          <w:sz w:val="21"/>
          <w:szCs w:val="21"/>
          <w:highlight w:val="none"/>
          <w:u w:val="single"/>
        </w:rPr>
        <w:t xml:space="preserve">壹</w:t>
      </w:r>
      <w:r>
        <w:rPr>
          <w:rFonts w:hint="eastAsia" w:ascii="宋体" w:hAnsi="宋体" w:eastAsia="宋体" w:cs="宋体"/>
          <w:color w:val="auto"/>
          <w:sz w:val="21"/>
          <w:szCs w:val="21"/>
          <w:highlight w:val="none"/>
        </w:rPr>
        <w:t xml:space="preserve">份。</w:t>
      </w:r>
      <w:bookmarkEnd w:id="2"/>
      <w:r/>
      <w:r/>
    </w:p>
    <w:p>
      <w:pPr>
        <w:pStyle w:val="732"/>
        <w:ind w:firstLine="420"/>
        <w:keepLines w:val="0"/>
        <w:keepNext w:val="0"/>
        <w:pageBreakBefore w:val="0"/>
        <w:spacing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 本合同履行完成后自动终止。</w:t>
      </w:r>
      <w:r/>
    </w:p>
    <w:p>
      <w:pPr>
        <w:ind w:firstLine="422"/>
        <w:jc w:val="left"/>
        <w:keepLines w:val="0"/>
        <w:keepNext w:val="0"/>
        <w:pageBreakBefore w:val="0"/>
        <w:spacing w:line="400" w:lineRule="exact"/>
        <w:widowControl w:val="off"/>
        <w:rPr>
          <w:rFonts w:ascii="宋体" w:hAnsi="宋体" w:cs="宋体"/>
          <w:b/>
          <w:color w:val="auto"/>
          <w:szCs w:val="21"/>
          <w:highlight w:val="none"/>
        </w:rPr>
      </w:pPr>
      <w:r>
        <w:rPr>
          <w:rFonts w:ascii="宋体" w:hAnsi="宋体" w:cs="宋体"/>
          <w:b/>
          <w:color w:val="auto"/>
          <w:szCs w:val="21"/>
          <w:highlight w:val="none"/>
        </w:rPr>
      </w:r>
      <w:r/>
    </w:p>
    <w:p>
      <w:pPr>
        <w:ind w:firstLine="422"/>
        <w:jc w:val="left"/>
        <w:keepLines w:val="0"/>
        <w:keepNext w:val="0"/>
        <w:pageBreakBefore w:val="0"/>
        <w:spacing w:line="400" w:lineRule="exact"/>
        <w:widowControl w:val="off"/>
        <w:rPr>
          <w:rFonts w:ascii="宋体" w:hAnsi="宋体" w:cs="宋体"/>
          <w:b/>
          <w:color w:val="auto"/>
          <w:szCs w:val="21"/>
          <w:highlight w:val="none"/>
        </w:rPr>
      </w:pPr>
      <w:r>
        <w:rPr>
          <w:rFonts w:ascii="宋体" w:hAnsi="宋体" w:cs="宋体"/>
          <w:b/>
          <w:color w:val="auto"/>
          <w:szCs w:val="21"/>
          <w:highlight w:val="none"/>
        </w:rPr>
      </w:r>
      <w:r/>
    </w:p>
    <w:p>
      <w:pPr>
        <w:ind w:firstLine="422"/>
        <w:jc w:val="left"/>
        <w:spacing w:line="396"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jc w:val="left"/>
        <w:spacing w:line="396" w:lineRule="auto"/>
        <w:rPr>
          <w:rFonts w:ascii="宋体" w:hAnsi="宋体" w:cs="宋体"/>
          <w:color w:val="auto"/>
          <w:szCs w:val="21"/>
          <w:highlight w:val="none"/>
        </w:rPr>
      </w:pPr>
      <w:r>
        <w:rPr>
          <w:rFonts w:hint="eastAsia" w:ascii="宋体" w:hAnsi="宋体" w:cs="宋体"/>
          <w:b/>
          <w:color w:val="auto"/>
          <w:szCs w:val="21"/>
          <w:highlight w:val="none"/>
        </w:rPr>
        <w:t xml:space="preserve">甲    方</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乙    方</w:t>
      </w:r>
      <w:r>
        <w:rPr>
          <w:rFonts w:hint="eastAsia" w:ascii="宋体" w:hAnsi="宋体" w:cs="宋体"/>
          <w:color w:val="auto"/>
          <w:szCs w:val="21"/>
          <w:highlight w:val="none"/>
        </w:rPr>
        <w:t xml:space="preserve">：</w:t>
      </w:r>
      <w:r/>
    </w:p>
    <w:p>
      <w:pPr>
        <w:ind w:firstLine="420"/>
        <w:spacing w:line="396"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单位名称（章）：                          单位名称（章）：</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法定代表人：                              法定代表人：    </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经办人：                                  经办人：</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电话：                                    电话： </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传真：                                    传真：</w:t>
      </w:r>
      <w:r/>
    </w:p>
    <w:p>
      <w:pPr>
        <w:ind w:firstLine="420"/>
        <w:spacing w:line="396" w:lineRule="auto"/>
        <w:rPr>
          <w:rFonts w:ascii="宋体" w:hAnsi="宋体" w:cs="宋体"/>
          <w:color w:val="auto"/>
          <w:szCs w:val="21"/>
          <w:highlight w:val="none"/>
        </w:rPr>
      </w:pPr>
      <w:r>
        <w:rPr>
          <w:rFonts w:hint="eastAsia" w:ascii="宋体" w:hAnsi="宋体" w:cs="宋体"/>
          <w:color w:val="auto"/>
          <w:szCs w:val="21"/>
          <w:highlight w:val="none"/>
        </w:rPr>
        <w:t xml:space="preserve">开户银行：                                开户银行：</w:t>
      </w:r>
      <w:r/>
    </w:p>
    <w:p>
      <w:pPr>
        <w:pStyle w:val="940"/>
        <w:ind w:firstLine="420"/>
        <w:spacing w:before="0" w:line="396" w:lineRule="auto"/>
        <w:rPr>
          <w:color w:val="auto"/>
          <w:sz w:val="21"/>
          <w:highlight w:val="none"/>
        </w:rPr>
      </w:pPr>
      <w:r>
        <w:rPr>
          <w:rFonts w:hint="eastAsia" w:cs="宋体"/>
          <w:color w:val="auto"/>
          <w:sz w:val="21"/>
          <w:szCs w:val="21"/>
          <w:highlight w:val="none"/>
        </w:rPr>
        <w:t xml:space="preserve">帐号：                                    帐号： </w:t>
      </w:r>
      <w:r/>
    </w:p>
    <w:p>
      <w:pPr>
        <w:ind w:firstLine="422"/>
        <w:jc w:val="left"/>
        <w:spacing w:line="360" w:lineRule="auto"/>
        <w:rPr>
          <w:rFonts w:ascii="宋体" w:hAnsi="宋体" w:cs="宋体"/>
          <w:b/>
          <w:color w:val="auto"/>
          <w:szCs w:val="21"/>
          <w:highlight w:val="none"/>
        </w:rPr>
      </w:pPr>
      <w:r>
        <w:rPr>
          <w:rFonts w:ascii="宋体" w:hAnsi="宋体" w:cs="宋体"/>
          <w:b/>
          <w:color w:val="auto"/>
          <w:szCs w:val="21"/>
          <w:highlight w:val="none"/>
        </w:rPr>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签订时间：        年     月    日             </w:t>
      </w:r>
      <w:r/>
    </w:p>
    <w:p>
      <w:pPr>
        <w:ind w:firstLine="422"/>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签订地点：</w:t>
      </w:r>
      <w:r/>
    </w:p>
    <w:p>
      <w:pPr>
        <w:ind w:firstLine="422"/>
        <w:jc w:val="left"/>
        <w:spacing w:line="360" w:lineRule="auto"/>
        <w:rPr>
          <w:rFonts w:ascii="宋体" w:hAnsi="宋体" w:cs="宋体"/>
          <w:b/>
          <w:color w:val="auto"/>
          <w:szCs w:val="21"/>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s="宋体"/>
          <w:b/>
          <w:color w:val="auto"/>
          <w:szCs w:val="21"/>
          <w:highlight w:val="none"/>
        </w:rPr>
      </w:r>
      <w:r/>
    </w:p>
    <w:p>
      <w:pPr>
        <w:jc w:val="center"/>
        <w:spacing w:before="120" w:after="120" w:line="360" w:lineRule="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eastAsia="zh-CN"/>
        </w:rPr>
        <w:t xml:space="preserve">工程质量保修书</w:t>
      </w:r>
      <w:r/>
    </w:p>
    <w:p>
      <w:pPr>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b/>
          <w:color w:val="auto"/>
          <w:sz w:val="21"/>
          <w:szCs w:val="21"/>
          <w:highlight w:val="none"/>
          <w:lang w:eastAsia="zh-CN"/>
        </w:rPr>
        <w:t xml:space="preserve">发包人（全称）：</w:t>
      </w:r>
      <w:r/>
    </w:p>
    <w:p>
      <w:pPr>
        <w:spacing w:line="360" w:lineRule="auto"/>
        <w:rPr>
          <w:rFonts w:hint="eastAsia" w:ascii="宋体" w:hAnsi="宋体" w:eastAsia="宋体" w:cs="宋体"/>
          <w:b/>
          <w:color w:val="auto"/>
          <w:sz w:val="21"/>
          <w:szCs w:val="21"/>
          <w:highlight w:val="none"/>
          <w:u w:val="single"/>
          <w:lang w:eastAsia="zh-CN"/>
        </w:rPr>
      </w:pPr>
      <w:r>
        <w:rPr>
          <w:rFonts w:hint="eastAsia" w:ascii="宋体" w:hAnsi="宋体" w:eastAsia="宋体" w:cs="宋体"/>
          <w:b/>
          <w:color w:val="auto"/>
          <w:sz w:val="21"/>
          <w:szCs w:val="21"/>
          <w:highlight w:val="none"/>
          <w:lang w:eastAsia="zh-CN"/>
        </w:rPr>
        <w:t xml:space="preserve">承包人（全称）：</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发包人和承包人根据《中华人民共和国建筑法》和《建设工程质量管理条例》，经协商一致就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（工程全称）签订工程质量保修书。</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一、工程质量保修范围和内容</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承包人在质量保修期内，按照有关法律规定和合同约定，承担工程质量保修责任。</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按合同承包范围内容</w:t>
      </w:r>
      <w:r>
        <w:rPr>
          <w:rFonts w:hint="eastAsia" w:ascii="宋体" w:hAnsi="宋体" w:eastAsia="宋体" w:cs="宋体"/>
          <w:color w:val="auto"/>
          <w:sz w:val="21"/>
          <w:szCs w:val="21"/>
          <w:highlight w:val="none"/>
          <w:lang w:eastAsia="zh-CN"/>
        </w:rPr>
        <w:t xml:space="preserve">。</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二、质量保修期</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根据《建设工程质量管理条例》及有关规定，工程的质量保修期如下：</w:t>
      </w:r>
      <w:r/>
    </w:p>
    <w:p>
      <w:pPr>
        <w:ind w:firstLine="63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1．地基基础工程和主体结构工程为设计文件规定的工程合理使用年限；</w:t>
      </w:r>
      <w:r/>
    </w:p>
    <w:p>
      <w:pPr>
        <w:ind w:firstLine="63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2．屋面防水工程、有防水要求的卫生间、房间和外墙面的防渗为</w:t>
      </w:r>
      <w:r>
        <w:rPr>
          <w:rFonts w:hint="eastAsia" w:ascii="宋体" w:hAnsi="宋体" w:eastAsia="宋体" w:cs="宋体"/>
          <w:color w:val="auto"/>
          <w:sz w:val="21"/>
          <w:szCs w:val="21"/>
          <w:highlight w:val="none"/>
          <w:u w:val="single"/>
          <w:lang w:eastAsia="zh-CN"/>
        </w:rPr>
        <w:t xml:space="preserve"> 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年；</w:t>
      </w:r>
      <w:r/>
    </w:p>
    <w:p>
      <w:pPr>
        <w:ind w:firstLine="63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3．装修工程为</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eastAsia="zh-CN"/>
        </w:rPr>
        <w:t xml:space="preserve">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年；</w:t>
      </w:r>
      <w:r/>
    </w:p>
    <w:p>
      <w:pPr>
        <w:ind w:firstLine="63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4．电气管线、给排水管道、设备安装工程为</w:t>
      </w:r>
      <w:r>
        <w:rPr>
          <w:rFonts w:hint="eastAsia" w:ascii="宋体" w:hAnsi="宋体" w:eastAsia="宋体" w:cs="宋体"/>
          <w:color w:val="auto"/>
          <w:sz w:val="21"/>
          <w:szCs w:val="21"/>
          <w:highlight w:val="none"/>
          <w:u w:val="single"/>
          <w:lang w:eastAsia="zh-CN"/>
        </w:rPr>
        <w:t xml:space="preserve">贰</w:t>
      </w:r>
      <w:r>
        <w:rPr>
          <w:rFonts w:hint="eastAsia" w:ascii="宋体" w:hAnsi="宋体" w:eastAsia="宋体" w:cs="宋体"/>
          <w:color w:val="auto"/>
          <w:sz w:val="21"/>
          <w:szCs w:val="21"/>
          <w:highlight w:val="none"/>
          <w:lang w:eastAsia="zh-CN"/>
        </w:rPr>
        <w:t xml:space="preserve">年；</w:t>
      </w:r>
      <w:r/>
    </w:p>
    <w:p>
      <w:pPr>
        <w:ind w:firstLine="63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5．供热与供冷系统为</w:t>
      </w:r>
      <w:r>
        <w:rPr>
          <w:rFonts w:hint="eastAsia" w:ascii="宋体" w:hAnsi="宋体" w:eastAsia="宋体" w:cs="宋体"/>
          <w:color w:val="auto"/>
          <w:sz w:val="21"/>
          <w:szCs w:val="21"/>
          <w:highlight w:val="none"/>
          <w:u w:val="single"/>
          <w:lang w:eastAsia="zh-CN"/>
        </w:rPr>
        <w:t xml:space="preserve">贰</w:t>
      </w:r>
      <w:r>
        <w:rPr>
          <w:rFonts w:hint="eastAsia" w:ascii="宋体" w:hAnsi="宋体" w:eastAsia="宋体" w:cs="宋体"/>
          <w:color w:val="auto"/>
          <w:sz w:val="21"/>
          <w:szCs w:val="21"/>
          <w:highlight w:val="none"/>
          <w:lang w:eastAsia="zh-CN"/>
        </w:rPr>
        <w:t xml:space="preserve">个采暖期、供冷期；</w:t>
      </w:r>
      <w:r/>
    </w:p>
    <w:p>
      <w:pPr>
        <w:ind w:firstLine="63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6．住宅小区内的给排水设施、道路等配套工程为</w:t>
      </w:r>
      <w:r>
        <w:rPr>
          <w:rFonts w:hint="eastAsia" w:ascii="宋体" w:hAnsi="宋体" w:eastAsia="宋体" w:cs="宋体"/>
          <w:color w:val="auto"/>
          <w:sz w:val="21"/>
          <w:szCs w:val="21"/>
          <w:highlight w:val="none"/>
          <w:u w:val="single"/>
          <w:lang w:eastAsia="zh-CN"/>
        </w:rPr>
        <w:t xml:space="preserve">贰</w:t>
      </w:r>
      <w:r>
        <w:rPr>
          <w:rFonts w:hint="eastAsia" w:ascii="宋体" w:hAnsi="宋体" w:eastAsia="宋体" w:cs="宋体"/>
          <w:color w:val="auto"/>
          <w:sz w:val="21"/>
          <w:szCs w:val="21"/>
          <w:highlight w:val="none"/>
          <w:lang w:eastAsia="zh-CN"/>
        </w:rPr>
        <w:t xml:space="preserve">年；</w:t>
      </w:r>
      <w:r/>
    </w:p>
    <w:p>
      <w:pPr>
        <w:ind w:firstLine="63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7．其他项目保修期限约定如下：</w:t>
      </w:r>
      <w:r/>
    </w:p>
    <w:p>
      <w:pPr>
        <w:ind w:firstLine="84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eastAsia="zh-CN"/>
        </w:rPr>
        <w:t xml:space="preserve">按</w:t>
      </w:r>
      <w:r>
        <w:rPr>
          <w:rFonts w:hint="eastAsia" w:ascii="宋体" w:hAnsi="宋体" w:eastAsia="宋体" w:cs="宋体"/>
          <w:color w:val="auto"/>
          <w:sz w:val="21"/>
          <w:szCs w:val="21"/>
          <w:highlight w:val="none"/>
          <w:u w:val="single"/>
          <w:lang w:val="en-US" w:eastAsia="zh-CN"/>
        </w:rPr>
        <w:t xml:space="preserve">招标文件要求及</w:t>
      </w:r>
      <w:r>
        <w:rPr>
          <w:rFonts w:hint="eastAsia" w:ascii="宋体" w:hAnsi="宋体" w:eastAsia="宋体" w:cs="宋体"/>
          <w:color w:val="auto"/>
          <w:sz w:val="21"/>
          <w:szCs w:val="21"/>
          <w:highlight w:val="none"/>
          <w:u w:val="single"/>
          <w:lang w:eastAsia="zh-CN"/>
        </w:rPr>
        <w:t xml:space="preserve">《建设工程质量管理条例》的规定</w:t>
      </w:r>
      <w:r>
        <w:rPr>
          <w:rFonts w:hint="eastAsia" w:ascii="宋体" w:hAnsi="宋体" w:eastAsia="宋体" w:cs="宋体"/>
          <w:color w:val="auto"/>
          <w:sz w:val="21"/>
          <w:szCs w:val="21"/>
          <w:highlight w:val="none"/>
          <w:lang w:eastAsia="zh-CN"/>
        </w:rPr>
        <w:t xml:space="preserve">。</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质量保修期自工程竣工验收合格之日起计算。</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三、缺陷责任期</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工程缺陷责任期为</w:t>
      </w:r>
      <w:r>
        <w:rPr>
          <w:rFonts w:hint="eastAsia" w:ascii="宋体" w:hAnsi="宋体" w:eastAsia="宋体" w:cs="宋体"/>
          <w:color w:val="auto"/>
          <w:sz w:val="21"/>
          <w:szCs w:val="21"/>
          <w:highlight w:val="none"/>
          <w:u w:val="single"/>
          <w:lang w:eastAsia="zh-CN"/>
        </w:rPr>
        <w:t xml:space="preserve">24</w:t>
      </w:r>
      <w:r>
        <w:rPr>
          <w:rFonts w:hint="eastAsia" w:ascii="宋体" w:hAnsi="宋体" w:eastAsia="宋体" w:cs="宋体"/>
          <w:color w:val="auto"/>
          <w:sz w:val="21"/>
          <w:szCs w:val="21"/>
          <w:highlight w:val="none"/>
          <w:lang w:eastAsia="zh-CN"/>
        </w:rPr>
        <w:t xml:space="preserve">个月，缺陷责任期自工程实际竣工之日起计算。单位工程先于全部工程进行验收，单位工程缺陷责任期自单位工程验收合格之日起算。</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缺陷责任期终止后，发包人应退还剩余的质量保证金。</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四、质量保修责任</w:t>
      </w:r>
      <w:r/>
    </w:p>
    <w:p>
      <w:pPr>
        <w:ind w:left="105" w:firstLine="43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1．属于保修范围、内容的项目，承包人应当在接到保修通知之日起7天内派人保修。承包人不在约定期限内派人保修的，发包人可以委托他人修理。</w:t>
      </w:r>
      <w:r/>
    </w:p>
    <w:p>
      <w:pPr>
        <w:ind w:left="105" w:firstLine="43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2．发生紧急事故需抢修的，承包人在接到事故通知后，应当立即到达事故现场抢修。</w:t>
      </w:r>
      <w:r/>
    </w:p>
    <w:p>
      <w:pPr>
        <w:ind w:left="105" w:firstLine="43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4．质量保修完成后，由发包人组织验收。</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五、保修费用</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保修费用由造成质量缺陷的责任方承担。</w:t>
      </w:r>
      <w:r/>
    </w:p>
    <w:p>
      <w:pPr>
        <w:ind w:firstLine="422"/>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b/>
          <w:color w:val="auto"/>
          <w:sz w:val="21"/>
          <w:szCs w:val="21"/>
          <w:highlight w:val="none"/>
          <w:lang w:eastAsia="zh-CN"/>
        </w:rPr>
        <w:t xml:space="preserve">六</w:t>
      </w:r>
      <w:r>
        <w:rPr>
          <w:rFonts w:hint="eastAsia" w:ascii="宋体" w:hAnsi="宋体" w:eastAsia="宋体" w:cs="宋体"/>
          <w:color w:val="auto"/>
          <w:sz w:val="21"/>
          <w:szCs w:val="21"/>
          <w:highlight w:val="none"/>
          <w:lang w:eastAsia="zh-CN"/>
        </w:rPr>
        <w:t xml:space="preserve">、双方约定的其他工程质量保修事项：</w:t>
      </w:r>
      <w:r>
        <w:rPr>
          <w:rFonts w:hint="eastAsia" w:ascii="宋体" w:hAnsi="宋体" w:eastAsia="宋体" w:cs="宋体"/>
          <w:color w:val="auto"/>
          <w:sz w:val="21"/>
          <w:szCs w:val="21"/>
          <w:highlight w:val="none"/>
          <w:u w:val="single"/>
          <w:lang w:eastAsia="zh-CN"/>
        </w:rPr>
        <w:t xml:space="preserve">质量保证金为竣工审定价的3%，发包人在工程竣工验收合格二年后</w:t>
      </w:r>
      <w:r>
        <w:rPr>
          <w:rFonts w:hint="eastAsia" w:ascii="宋体" w:hAnsi="宋体" w:eastAsia="宋体" w:cs="宋体"/>
          <w:color w:val="auto"/>
          <w:sz w:val="21"/>
          <w:szCs w:val="21"/>
          <w:highlight w:val="none"/>
          <w:u w:val="single"/>
          <w:lang w:val="en-US" w:eastAsia="zh-CN"/>
        </w:rPr>
        <w:t xml:space="preserve">3</w:t>
      </w:r>
      <w:r>
        <w:rPr>
          <w:rFonts w:hint="eastAsia" w:ascii="宋体" w:hAnsi="宋体" w:eastAsia="宋体" w:cs="宋体"/>
          <w:color w:val="auto"/>
          <w:sz w:val="21"/>
          <w:szCs w:val="21"/>
          <w:highlight w:val="none"/>
          <w:u w:val="single"/>
          <w:lang w:eastAsia="zh-CN"/>
        </w:rPr>
        <w:t xml:space="preserve">0日内付清质量保证金（无息）。</w:t>
      </w:r>
      <w:r/>
    </w:p>
    <w:p>
      <w:pPr>
        <w:ind w:firstLine="399"/>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bl>
      <w:tblPr>
        <w:tblStyle w:val="7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50"/>
        <w:gridCol w:w="4422"/>
      </w:tblGrid>
      <w:tr>
        <w:trPr>
          <w:cantSplit/>
          <w:jc w:val="center"/>
          <w:trHeight w:val="2510"/>
        </w:trPr>
        <w:tc>
          <w:tcPr>
            <w:tcBorders>
              <w:bottom w:val="single" w:color="auto" w:sz="4" w:space="0"/>
            </w:tcBorders>
            <w:tcW w:w="4550" w:type="dxa"/>
            <w:vAlign w:val="top"/>
            <w:textDirection w:val="lrTb"/>
            <w:noWrap w:val="false"/>
          </w:tcPr>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发包人（公章）：</w:t>
            </w:r>
            <w:r/>
          </w:p>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住所： </w:t>
            </w:r>
            <w:r/>
          </w:p>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法定代表人： </w:t>
            </w:r>
            <w:r/>
          </w:p>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委托代理人：</w:t>
            </w:r>
            <w:r/>
          </w:p>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电话：</w:t>
            </w:r>
            <w:r/>
          </w:p>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传真：</w:t>
            </w:r>
            <w:r/>
          </w:p>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开户银行：</w:t>
            </w:r>
            <w:r/>
          </w:p>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账号：</w:t>
            </w:r>
            <w:r/>
          </w:p>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邮政编码：</w:t>
            </w:r>
            <w:r/>
          </w:p>
        </w:tc>
        <w:tc>
          <w:tcPr>
            <w:tcBorders>
              <w:bottom w:val="single" w:color="auto" w:sz="4" w:space="0"/>
            </w:tcBorders>
            <w:tcW w:w="4422" w:type="dxa"/>
            <w:vAlign w:val="top"/>
            <w:textDirection w:val="lrTb"/>
            <w:noWrap w:val="false"/>
          </w:tcPr>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承包人（公章）：</w:t>
            </w:r>
            <w:r/>
          </w:p>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住所：</w:t>
            </w:r>
            <w:r/>
          </w:p>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法定代表人：</w:t>
            </w:r>
            <w:r/>
          </w:p>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委托代理人：</w:t>
            </w:r>
            <w:r/>
          </w:p>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电话：</w:t>
            </w:r>
            <w:r/>
          </w:p>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传真：</w:t>
            </w:r>
            <w:r/>
          </w:p>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开户银行：</w:t>
            </w:r>
            <w:r/>
          </w:p>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账号：</w:t>
            </w:r>
            <w:r/>
          </w:p>
          <w:p>
            <w:pPr>
              <w:ind w:right="-2"/>
              <w:spacing w:line="360" w:lineRule="auto"/>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t xml:space="preserve">邮政编码：</w:t>
            </w:r>
            <w:r/>
          </w:p>
        </w:tc>
      </w:tr>
    </w:tbl>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第六章   响应文件格式</w:t>
      </w:r>
      <w:r/>
    </w:p>
    <w:p>
      <w:pPr>
        <w:ind w:left="142"/>
        <w:spacing w:line="360" w:lineRule="auto"/>
        <w:tabs>
          <w:tab w:val="left" w:pos="900" w:leader="none"/>
          <w:tab w:val="left" w:pos="19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Cs/>
          <w:color w:val="auto"/>
          <w:szCs w:val="21"/>
          <w:highlight w:val="none"/>
        </w:rPr>
        <w:t xml:space="preserve">否则</w:t>
      </w:r>
      <w:r>
        <w:rPr>
          <w:rFonts w:hint="eastAsia" w:ascii="宋体" w:hAnsi="宋体" w:cs="宋体"/>
          <w:b/>
          <w:color w:val="auto"/>
          <w:szCs w:val="21"/>
          <w:highlight w:val="none"/>
        </w:rPr>
        <w:t xml:space="preserve">响应无效</w:t>
      </w:r>
      <w:r>
        <w:rPr>
          <w:rFonts w:hint="eastAsia" w:ascii="宋体" w:hAnsi="宋体" w:cs="宋体"/>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4、实行电子化不见面交易方式的，加盖公章、签名等均通过响应文件编制工具加盖电子公章、签字、签章或印鉴。</w:t>
      </w:r>
      <w:r/>
    </w:p>
    <w:p>
      <w:pPr>
        <w:jc w:val="left"/>
        <w:widowControl/>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76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6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6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63"/>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pStyle w:val="987"/>
        <w:ind w:left="0" w:firstLine="0"/>
        <w:rPr>
          <w:rFonts w:hint="eastAsia" w:cs="宋体"/>
          <w:b/>
          <w:color w:val="auto"/>
          <w:spacing w:val="20"/>
          <w:sz w:val="24"/>
          <w:highlight w:val="none"/>
        </w:rPr>
      </w:pPr>
      <w:r>
        <w:rPr>
          <w:rFonts w:hint="eastAsia" w:cs="宋体"/>
          <w:b/>
          <w:color w:val="auto"/>
          <w:spacing w:val="20"/>
          <w:sz w:val="24"/>
          <w:highlight w:val="none"/>
        </w:rPr>
      </w:r>
      <w:r/>
    </w:p>
    <w:p>
      <w:pPr>
        <w:rPr>
          <w:rFonts w:hint="eastAsia" w:cs="宋体"/>
          <w:b/>
          <w:color w:val="auto"/>
          <w:spacing w:val="20"/>
          <w:sz w:val="24"/>
          <w:highlight w:val="none"/>
        </w:rPr>
      </w:pPr>
      <w:r>
        <w:rPr>
          <w:rFonts w:hint="eastAsia" w:cs="宋体"/>
          <w:b/>
          <w:color w:val="auto"/>
          <w:spacing w:val="20"/>
          <w:sz w:val="24"/>
          <w:highlight w:val="none"/>
        </w:rPr>
      </w:r>
      <w:r/>
    </w:p>
    <w:p>
      <w:pPr>
        <w:pStyle w:val="766"/>
        <w:rPr>
          <w:rFonts w:hint="eastAsia"/>
          <w:color w:val="auto"/>
          <w:highlight w:val="none"/>
        </w:rPr>
      </w:pPr>
      <w:r>
        <w:rPr>
          <w:rFonts w:hint="eastAsia"/>
          <w:color w:val="auto"/>
          <w:highlight w:val="none"/>
        </w:rPr>
      </w:r>
      <w:r/>
    </w:p>
    <w:p>
      <w:pPr>
        <w:rPr>
          <w:rFonts w:hint="eastAsia" w:ascii="宋体" w:hAnsi="宋体" w:cs="宋体"/>
          <w:b/>
          <w:color w:val="auto"/>
          <w:spacing w:val="20"/>
          <w:sz w:val="24"/>
          <w:highlight w:val="none"/>
        </w:rPr>
      </w:pPr>
      <w:r>
        <w:rPr>
          <w:rFonts w:hint="eastAsia" w:ascii="宋体" w:hAnsi="宋体" w:cs="宋体"/>
          <w:b/>
          <w:color w:val="auto"/>
          <w:spacing w:val="20"/>
          <w:sz w:val="24"/>
          <w:highlight w:val="none"/>
        </w:rPr>
      </w:r>
      <w:r/>
    </w:p>
    <w:p>
      <w:pPr>
        <w:rPr>
          <w:rFonts w:hint="eastAsia" w:ascii="宋体" w:hAnsi="宋体" w:cs="宋体"/>
          <w:b/>
          <w:color w:val="auto"/>
          <w:sz w:val="24"/>
          <w:highlight w:val="none"/>
        </w:rPr>
      </w:pPr>
      <w:r>
        <w:rPr>
          <w:rFonts w:hint="eastAsia" w:ascii="宋体" w:hAnsi="宋体" w:cs="宋体"/>
          <w:b/>
          <w:color w:val="auto"/>
          <w:spacing w:val="20"/>
          <w:sz w:val="24"/>
          <w:highlight w:val="none"/>
        </w:rPr>
        <w:t xml:space="preserve">响应文件</w:t>
      </w:r>
      <w:r>
        <w:rPr>
          <w:rFonts w:hint="eastAsia" w:ascii="宋体" w:hAnsi="宋体" w:cs="宋体"/>
          <w:b/>
          <w:color w:val="auto"/>
          <w:sz w:val="24"/>
          <w:highlight w:val="none"/>
        </w:rPr>
        <w:t xml:space="preserve">封面（非实质性格式）</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72"/>
          <w:szCs w:val="72"/>
          <w:highlight w:val="none"/>
        </w:rPr>
        <w:t xml:space="preserve">响 应 文 件</w:t>
      </w:r>
      <w:r/>
    </w:p>
    <w:p>
      <w:pPr>
        <w:jc w:val="center"/>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ind w:firstLine="542"/>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542"/>
        <w:spacing w:line="360" w:lineRule="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1084"/>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               </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spacing w:line="360" w:lineRule="auto"/>
        <w:rPr>
          <w:rFonts w:hint="eastAsia" w:ascii="宋体" w:hAnsi="宋体" w:cs="宋体"/>
          <w:b/>
          <w:color w:val="auto"/>
          <w:highlight w:val="none"/>
        </w:rPr>
      </w:pPr>
      <w:r>
        <w:rPr>
          <w:rFonts w:hint="eastAsia" w:ascii="宋体" w:hAnsi="宋体" w:cs="宋体"/>
          <w:b/>
          <w:color w:val="auto"/>
          <w:highlight w:val="none"/>
        </w:rPr>
      </w:r>
      <w:r/>
    </w:p>
    <w:p>
      <w:pPr>
        <w:pStyle w:val="76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6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63"/>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63"/>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766"/>
        <w:rPr>
          <w:rFonts w:hint="eastAsia"/>
          <w:color w:val="auto"/>
          <w:highlight w:val="none"/>
        </w:rPr>
      </w:pPr>
      <w:r>
        <w:rPr>
          <w:rFonts w:hint="eastAsia"/>
          <w:color w:val="auto"/>
          <w:highlight w:val="none"/>
        </w:rPr>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r>
      <w:r/>
    </w:p>
    <w:p>
      <w:pPr>
        <w:pStyle w:val="766"/>
        <w:rPr>
          <w:rFonts w:hint="eastAsia"/>
          <w:color w:val="auto"/>
          <w:highlight w:val="none"/>
        </w:rPr>
      </w:pPr>
      <w:r>
        <w:rPr>
          <w:rFonts w:hint="eastAsia"/>
          <w:color w:val="auto"/>
          <w:highlight w:val="none"/>
        </w:rPr>
      </w:r>
      <w:r/>
    </w:p>
    <w:p>
      <w:pPr>
        <w:jc w:val="center"/>
        <w:spacing w:line="360" w:lineRule="auto"/>
        <w:rPr>
          <w:rFonts w:hint="eastAsia" w:ascii="宋体" w:hAnsi="宋体" w:cs="宋体"/>
          <w:b/>
          <w:bCs/>
          <w:color w:val="auto"/>
          <w:sz w:val="24"/>
          <w:highlight w:val="none"/>
        </w:rPr>
        <w:outlineLvl w:val="2"/>
      </w:pPr>
      <w:r>
        <w:rPr>
          <w:rFonts w:hint="eastAsia" w:ascii="宋体" w:hAnsi="宋体" w:cs="宋体"/>
          <w:b/>
          <w:color w:val="auto"/>
          <w:sz w:val="32"/>
          <w:szCs w:val="32"/>
          <w:highlight w:val="none"/>
        </w:rPr>
        <w:t xml:space="preserve">一、资格证明文件</w:t>
      </w:r>
      <w:r/>
    </w:p>
    <w:p>
      <w:pPr>
        <w:spacing w:line="360" w:lineRule="auto"/>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1  满足《中华人民共和国政府采购法》第二十二条规定及法律法规的其他规定</w:t>
      </w:r>
      <w:r/>
    </w:p>
    <w:p>
      <w:pPr>
        <w:pStyle w:val="987"/>
        <w:ind w:left="0" w:firstLine="0"/>
        <w:spacing w:before="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987"/>
        <w:ind w:left="0" w:firstLine="0"/>
        <w:spacing w:before="0"/>
        <w:rPr>
          <w:rFonts w:hint="eastAsia"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1-1有效的法人或者其他组织的营业执照等证明文件</w:t>
      </w:r>
      <w:r>
        <w:rPr>
          <w:rFonts w:hint="eastAsia" w:ascii="宋体" w:hAnsi="宋体" w:eastAsia="宋体" w:cs="宋体"/>
          <w:b/>
          <w:color w:val="auto"/>
          <w:sz w:val="22"/>
          <w:szCs w:val="22"/>
          <w:highlight w:val="none"/>
          <w:lang w:val="en-US" w:eastAsia="zh-CN"/>
        </w:rPr>
        <w:t xml:space="preserve">的电子件或电子证照</w:t>
      </w:r>
      <w:r/>
    </w:p>
    <w:p>
      <w:pPr>
        <w:pStyle w:val="759"/>
        <w:rPr>
          <w:rFonts w:hint="eastAsia" w:hAnsi="宋体" w:cs="宋体"/>
          <w:bCs/>
          <w:color w:val="auto"/>
          <w:sz w:val="22"/>
          <w:szCs w:val="22"/>
          <w:highlight w:val="none"/>
          <w:u w:val="none"/>
        </w:rPr>
      </w:pPr>
      <w:r>
        <w:rPr>
          <w:rFonts w:hint="eastAsia" w:hAnsi="宋体" w:cs="宋体"/>
          <w:bCs/>
          <w:color w:val="auto"/>
          <w:sz w:val="22"/>
          <w:szCs w:val="22"/>
          <w:highlight w:val="none"/>
          <w:u w:val="none"/>
        </w:rPr>
        <w:t xml:space="preserve">1-2供应商资格声明函（实质性格式）</w:t>
      </w:r>
      <w:r/>
    </w:p>
    <w:p>
      <w:pPr>
        <w:jc w:val="center"/>
        <w:spacing w:before="120" w:line="360" w:lineRule="auto"/>
        <w:widowControl/>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before="120" w:line="360" w:lineRule="auto"/>
        <w:widowControl/>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供应商资格声明函</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57"/>
        <w:ind w:firstLine="0"/>
        <w:spacing w:line="460" w:lineRule="exact"/>
        <w:rPr>
          <w:rFonts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757"/>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常州青枫招标有限公司</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按照《中华人民共和国政府采购法》第二十二条和磋商文件的规定，我单位郑重声明如下：</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一、我单位是按照中华人民共和国法律规定登记注册的，注册地点为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，全称为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，统一社会信用代码为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，法定代表人（单位负责人）为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，具有独立承担民事责任的能力</w:t>
      </w:r>
      <w:r>
        <w:rPr>
          <w:rFonts w:hint="eastAsia" w:hAnsi="宋体" w:cs="宋体"/>
          <w:b/>
          <w:color w:val="auto"/>
          <w:sz w:val="21"/>
          <w:szCs w:val="21"/>
          <w:highlight w:val="none"/>
        </w:rPr>
        <w:t xml:space="preserve">（如属于分公司经总公司授权参与项目，由总公司承担民事责任的，需提供总公司项目授权书）</w:t>
      </w:r>
      <w:r>
        <w:rPr>
          <w:rFonts w:hint="eastAsia" w:hAnsi="宋体" w:cs="宋体"/>
          <w:color w:val="auto"/>
          <w:sz w:val="21"/>
          <w:szCs w:val="21"/>
          <w:highlight w:val="none"/>
        </w:rPr>
        <w:t xml:space="preserve">。</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二、我单位未被“国家企业信用信息系统”列入经营异常名录或者严重违法企业名单。</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三、我单位具有良好的商业信誉（指供应商经营状况良好，无本资格声明第十条情形）和健全的财务会计制度。</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四、我单位依法进行纳税和社会保险申报并实际履行了义务。</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主要设备有：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主要专业技术能力有：</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六、我单位在参加采购项目政府采购活动前三年内，在经营活动中，未因违法经营受到刑事处罚或者责令停产停业、吊销许可证或者执照、较大数额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等行政处罚。其中较大数额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是指：达到处罚地行政处罚听证范围中“较大数额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”标准的；法律、法规、规章、国务院有关行政主管部门对“较大数额</w:t>
      </w:r>
      <w:r>
        <w:rPr>
          <w:rFonts w:hint="eastAsia" w:hAnsi="宋体" w:cs="宋体"/>
          <w:color w:val="auto"/>
          <w:sz w:val="21"/>
          <w:szCs w:val="21"/>
          <w:highlight w:val="none"/>
          <w:lang w:eastAsia="zh-CN"/>
        </w:rPr>
        <w:t xml:space="preserve">扣款</w:t>
      </w:r>
      <w:r>
        <w:rPr>
          <w:rFonts w:hint="eastAsia" w:hAnsi="宋体" w:cs="宋体"/>
          <w:color w:val="auto"/>
          <w:sz w:val="21"/>
          <w:szCs w:val="21"/>
          <w:highlight w:val="none"/>
        </w:rPr>
        <w:t xml:space="preserve">”标准另有规定的，从其规定。（供应商如在参加政府采购活动前3年内因违法经营被禁止在一定期限内参加政府采购活动，期限届满的，可以参加政府采购活动。）</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七、我单位具备法律、行政法规规定的其他条件。</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八、与我单位存在“单位负责人为同一人或者存在直接控股、管理关系”的其他单位信息如下（如无此情形的，填写“无”）：</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1、与我单位的法定代表人（单位负责人）为同一人的其他单位如下：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2、我单位直接控股的其他单位如下：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3、与我单位存在管理关系的其他单位如下：</w:t>
      </w:r>
      <w:r>
        <w:rPr>
          <w:rFonts w:hint="eastAsia" w:hAnsi="宋体" w:cs="宋体"/>
          <w:color w:val="auto"/>
          <w:sz w:val="21"/>
          <w:szCs w:val="21"/>
          <w:highlight w:val="none"/>
          <w:u w:val="single"/>
        </w:rPr>
        <w:t xml:space="preserve">       </w:t>
      </w:r>
      <w:r>
        <w:rPr>
          <w:rFonts w:hint="eastAsia" w:hAnsi="宋体" w:cs="宋体"/>
          <w:color w:val="auto"/>
          <w:sz w:val="21"/>
          <w:szCs w:val="21"/>
          <w:highlight w:val="none"/>
          <w:u w:val="single"/>
          <w:lang w:val="en-US" w:eastAsia="zh-CN"/>
        </w:rPr>
        <w:t xml:space="preserve">  </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 xml:space="preserve"> </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九、我单位不属于为本项目提供整体设计、规范编制或者项目管理、监理、检测等服务的供应商。</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十、我单位无以下不良信用记录情形：</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1、在“信用中国”网站被列入</w:t>
      </w:r>
      <w:r>
        <w:rPr>
          <w:rFonts w:hint="eastAsia" w:hAnsi="宋体" w:cs="宋体"/>
          <w:color w:val="auto"/>
          <w:sz w:val="21"/>
          <w:szCs w:val="21"/>
          <w:highlight w:val="none"/>
          <w:lang w:eastAsia="zh-CN"/>
        </w:rPr>
        <w:t xml:space="preserve">失信被执行人和重大税收违法失信主体</w:t>
      </w:r>
      <w:r>
        <w:rPr>
          <w:rFonts w:hint="eastAsia" w:hAnsi="宋体" w:cs="宋体"/>
          <w:color w:val="auto"/>
          <w:sz w:val="21"/>
          <w:szCs w:val="21"/>
          <w:highlight w:val="none"/>
        </w:rPr>
        <w:t xml:space="preserve">；</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2、在“中国政府采购网”网站被列入政府采购严重违法失信行为记录名单；</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3、不符合</w:t>
      </w:r>
      <w:r>
        <w:rPr>
          <w:rFonts w:hint="eastAsia" w:hAnsi="宋体" w:cs="宋体"/>
          <w:color w:val="auto"/>
          <w:sz w:val="21"/>
          <w:szCs w:val="21"/>
          <w:highlight w:val="none"/>
          <w:lang w:eastAsia="zh-CN"/>
        </w:rPr>
        <w:t xml:space="preserve">《中华人民共和国政府采购法》</w:t>
      </w:r>
      <w:r>
        <w:rPr>
          <w:rFonts w:hint="eastAsia" w:hAnsi="宋体" w:cs="宋体"/>
          <w:color w:val="auto"/>
          <w:sz w:val="21"/>
          <w:szCs w:val="21"/>
          <w:highlight w:val="none"/>
        </w:rPr>
        <w:t xml:space="preserve">第二十二条规定的条件。</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我单位保证上述声明的事项都是真实的，如有虚假，我单位愿意承担相应的法律责任，并承担因此所造成的一切损失。</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r>
      <w:r/>
    </w:p>
    <w:p>
      <w:pPr>
        <w:pStyle w:val="757"/>
        <w:ind w:firstLine="480"/>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rPr>
        <w:t xml:space="preserve">              供应商：（加盖公章）</w:t>
      </w:r>
      <w:r/>
    </w:p>
    <w:p>
      <w:pPr>
        <w:pStyle w:val="757"/>
        <w:ind w:firstLine="48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              法定代表人（或单位负责人）签字或盖章：</w:t>
      </w:r>
      <w:r/>
    </w:p>
    <w:p>
      <w:pPr>
        <w:pStyle w:val="757"/>
        <w:ind w:firstLine="3360"/>
        <w:spacing w:line="460" w:lineRule="exact"/>
        <w:rPr>
          <w:rFonts w:hint="eastAsia" w:hAnsi="宋体" w:cs="宋体"/>
          <w:color w:val="auto"/>
          <w:sz w:val="21"/>
          <w:szCs w:val="21"/>
          <w:highlight w:val="none"/>
        </w:rPr>
      </w:pPr>
      <w:r>
        <w:rPr>
          <w:rFonts w:hint="eastAsia" w:hAnsi="宋体" w:cs="宋体"/>
          <w:color w:val="auto"/>
          <w:sz w:val="21"/>
          <w:szCs w:val="21"/>
          <w:highlight w:val="none"/>
        </w:rPr>
        <w:t xml:space="preserve">日期：  </w:t>
      </w:r>
      <w:r>
        <w:rPr>
          <w:rFonts w:hint="eastAsia" w:hAnsi="宋体" w:cs="宋体"/>
          <w:color w:val="auto"/>
          <w:sz w:val="21"/>
          <w:szCs w:val="21"/>
          <w:highlight w:val="none"/>
          <w:lang w:val="en-US" w:eastAsia="zh-CN"/>
        </w:rPr>
        <w:t xml:space="preserve">  </w:t>
      </w:r>
      <w:r>
        <w:rPr>
          <w:rFonts w:hint="eastAsia" w:hAnsi="宋体" w:cs="宋体"/>
          <w:color w:val="auto"/>
          <w:sz w:val="21"/>
          <w:szCs w:val="21"/>
          <w:highlight w:val="none"/>
        </w:rPr>
        <w:t xml:space="preserve">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说明：供应商承诺不实的，依据</w:t>
      </w:r>
      <w:r>
        <w:rPr>
          <w:rFonts w:hint="eastAsia" w:ascii="宋体" w:hAnsi="宋体" w:cs="宋体"/>
          <w:color w:val="auto"/>
          <w:szCs w:val="21"/>
          <w:highlight w:val="none"/>
          <w:lang w:eastAsia="zh-CN"/>
        </w:rPr>
        <w:t xml:space="preserve">《中华人民共和国政府采购法》</w:t>
      </w:r>
      <w:r>
        <w:rPr>
          <w:rFonts w:hint="eastAsia" w:ascii="宋体" w:hAnsi="宋体" w:cs="宋体"/>
          <w:color w:val="auto"/>
          <w:szCs w:val="21"/>
          <w:highlight w:val="none"/>
        </w:rPr>
        <w:t xml:space="preserve">第七十七条“提供虚假材料谋取中标、成交的”有关规定予以处理。</w:t>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落实政府采购政策需满足的资格要求</w:t>
      </w:r>
      <w:r/>
    </w:p>
    <w:p>
      <w:pPr>
        <w:spacing w:line="360" w:lineRule="auto"/>
        <w:rPr>
          <w:rFonts w:hint="eastAsia" w:ascii="宋体" w:hAnsi="宋体" w:eastAsia="宋体" w:cs="宋体"/>
          <w:b/>
          <w:bCs/>
          <w:color w:val="auto"/>
          <w:sz w:val="22"/>
          <w:szCs w:val="22"/>
          <w:highlight w:val="none"/>
        </w:rPr>
        <w:outlineLvl w:val="2"/>
      </w:pPr>
      <w:r>
        <w:rPr>
          <w:rFonts w:hint="eastAsia" w:ascii="宋体" w:hAnsi="宋体" w:eastAsia="宋体" w:cs="宋体"/>
          <w:b/>
          <w:bCs/>
          <w:color w:val="auto"/>
          <w:sz w:val="22"/>
          <w:szCs w:val="22"/>
          <w:highlight w:val="none"/>
        </w:rPr>
        <w:t xml:space="preserve">2-1 中小企业声明函</w:t>
      </w:r>
      <w:r>
        <w:rPr>
          <w:rFonts w:hint="eastAsia" w:ascii="宋体" w:hAnsi="宋体" w:eastAsia="宋体" w:cs="宋体"/>
          <w:b/>
          <w:bCs/>
          <w:color w:val="auto"/>
          <w:sz w:val="22"/>
          <w:szCs w:val="22"/>
          <w:highlight w:val="none"/>
          <w:lang w:eastAsia="zh-CN"/>
        </w:rPr>
        <w:t xml:space="preserve">（</w:t>
      </w:r>
      <w:r>
        <w:rPr>
          <w:rFonts w:hint="eastAsia" w:ascii="宋体" w:hAnsi="宋体" w:eastAsia="宋体" w:cs="宋体"/>
          <w:b/>
          <w:bCs/>
          <w:color w:val="auto"/>
          <w:sz w:val="22"/>
          <w:szCs w:val="22"/>
          <w:highlight w:val="none"/>
          <w:lang w:val="en-US" w:eastAsia="zh-CN"/>
        </w:rPr>
        <w:t xml:space="preserve">实质性格式）</w:t>
      </w:r>
      <w:r/>
    </w:p>
    <w:p>
      <w:pPr>
        <w:jc w:val="center"/>
        <w:spacing w:before="312" w:after="312"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中小企业声明函（</w:t>
      </w:r>
      <w:r>
        <w:rPr>
          <w:rFonts w:hint="eastAsia" w:ascii="宋体" w:hAnsi="宋体" w:eastAsia="宋体" w:cs="宋体"/>
          <w:b/>
          <w:bCs/>
          <w:color w:val="auto"/>
          <w:sz w:val="28"/>
          <w:szCs w:val="28"/>
          <w:highlight w:val="none"/>
          <w:lang w:val="en-US" w:eastAsia="zh-CN"/>
        </w:rPr>
        <w:t xml:space="preserve">工程</w:t>
      </w:r>
      <w:r>
        <w:rPr>
          <w:rFonts w:hint="eastAsia" w:ascii="宋体" w:hAnsi="宋体" w:eastAsia="宋体" w:cs="宋体"/>
          <w:b/>
          <w:bCs/>
          <w:color w:val="auto"/>
          <w:sz w:val="28"/>
          <w:szCs w:val="28"/>
          <w:highlight w:val="none"/>
        </w:rPr>
        <w:t xml:space="preserve">）格式</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本公司（联合体）郑重声明，根据《政府采购促进中小企业发展管理办法》（财库﹝2020﹞46号）的规定，本公司（联合体）参加</w:t>
      </w:r>
      <w:r>
        <w:rPr>
          <w:rFonts w:hint="eastAsia" w:ascii="宋体" w:hAnsi="宋体" w:eastAsia="宋体" w:cs="宋体"/>
          <w:b/>
          <w:bCs/>
          <w:color w:val="auto"/>
          <w:spacing w:val="6"/>
          <w:szCs w:val="21"/>
          <w:highlight w:val="none"/>
          <w:u w:val="single"/>
          <w:lang w:val="en-US" w:eastAsia="zh-CN"/>
        </w:rPr>
        <w:t xml:space="preserve">   （采购人名称）   </w:t>
      </w:r>
      <w:r>
        <w:rPr>
          <w:rFonts w:hint="eastAsia" w:ascii="宋体" w:hAnsi="宋体" w:eastAsia="宋体" w:cs="宋体"/>
          <w:color w:val="auto"/>
          <w:spacing w:val="6"/>
          <w:szCs w:val="21"/>
          <w:highlight w:val="none"/>
        </w:rPr>
        <w:t xml:space="preserve">的</w:t>
      </w:r>
      <w:r>
        <w:rPr>
          <w:rFonts w:hint="eastAsia" w:ascii="宋体" w:hAnsi="宋体" w:eastAsia="宋体" w:cs="宋体"/>
          <w:b/>
          <w:bCs/>
          <w:color w:val="auto"/>
          <w:spacing w:val="6"/>
          <w:szCs w:val="21"/>
          <w:highlight w:val="none"/>
          <w:u w:val="single"/>
          <w:lang w:val="en-US" w:eastAsia="zh-CN"/>
        </w:rPr>
        <w:t xml:space="preserve">   （项目名称）   </w:t>
      </w:r>
      <w:r>
        <w:rPr>
          <w:rFonts w:hint="eastAsia" w:ascii="宋体" w:hAnsi="宋体" w:eastAsia="宋体" w:cs="宋体"/>
          <w:color w:val="auto"/>
          <w:spacing w:val="6"/>
          <w:szCs w:val="21"/>
          <w:highlight w:val="none"/>
        </w:rPr>
        <w:t xml:space="preserve">采购活动，工程的施工单位全部为符合政策要求的中小企业。相关企业（含联合体中的中小企业、签订分包意向协议的中小企业）的具体情况如下：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1.</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b/>
          <w:bCs/>
          <w:color w:val="auto"/>
          <w:spacing w:val="6"/>
          <w:szCs w:val="21"/>
          <w:highlight w:val="none"/>
          <w:u w:val="single"/>
        </w:rPr>
        <w:t xml:space="preserve">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b/>
          <w:bCs/>
          <w:color w:val="auto"/>
          <w:spacing w:val="6"/>
          <w:szCs w:val="21"/>
          <w:highlight w:val="none"/>
          <w:u w:val="single"/>
        </w:rPr>
        <w:t xml:space="preserve">建筑业  </w:t>
      </w:r>
      <w:r>
        <w:rPr>
          <w:rFonts w:hint="eastAsia" w:ascii="宋体" w:hAnsi="宋体" w:eastAsia="宋体" w:cs="宋体"/>
          <w:b/>
          <w:bCs/>
          <w:color w:val="auto"/>
          <w:spacing w:val="6"/>
          <w:szCs w:val="21"/>
          <w:highlight w:val="none"/>
          <w:u w:val="single"/>
          <w:lang w:val="en-US" w:eastAsia="zh-CN"/>
        </w:rPr>
        <w:t xml:space="preserve"> </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w:t>
      </w:r>
      <w:r>
        <w:rPr>
          <w:rFonts w:hint="eastAsia" w:ascii="宋体" w:hAnsi="宋体" w:eastAsia="宋体" w:cs="宋体"/>
          <w:color w:val="auto"/>
          <w:spacing w:val="6"/>
          <w:szCs w:val="21"/>
          <w:highlight w:val="none"/>
          <w:vertAlign w:val="superscript"/>
        </w:rPr>
        <w:t xml:space="preserve">1</w:t>
      </w:r>
      <w:r>
        <w:rPr>
          <w:rFonts w:hint="eastAsia" w:ascii="宋体" w:hAnsi="宋体" w:eastAsia="宋体" w:cs="宋体"/>
          <w:color w:val="auto"/>
          <w:spacing w:val="6"/>
          <w:szCs w:val="21"/>
          <w:highlight w:val="none"/>
        </w:rPr>
        <w:t xml:space="preserve">，属于</w:t>
      </w:r>
      <w:r>
        <w:rPr>
          <w:rFonts w:hint="eastAsia" w:ascii="宋体" w:hAnsi="宋体" w:cs="宋体"/>
          <w:color w:val="auto"/>
          <w:spacing w:val="6"/>
          <w:szCs w:val="21"/>
          <w:highlight w:val="none"/>
          <w:lang w:val="en-US" w:eastAsia="zh-CN"/>
        </w:rPr>
        <w:t xml:space="preserve">_______</w:t>
      </w:r>
      <w:r>
        <w:rPr>
          <w:rFonts w:hint="eastAsia" w:ascii="宋体" w:hAnsi="宋体" w:eastAsia="宋体" w:cs="宋体"/>
          <w:color w:val="auto"/>
          <w:spacing w:val="6"/>
          <w:szCs w:val="21"/>
          <w:highlight w:val="none"/>
        </w:rPr>
        <w:t xml:space="preserve">（中型企业、小型企业、微型企业）；</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2.</w:t>
      </w:r>
      <w:r>
        <w:rPr>
          <w:rFonts w:hint="eastAsia" w:ascii="宋体" w:hAnsi="宋体" w:eastAsia="宋体" w:cs="宋体"/>
          <w:color w:val="auto"/>
          <w:spacing w:val="6"/>
          <w:szCs w:val="21"/>
          <w:highlight w:val="none"/>
          <w:u w:val="single"/>
        </w:rPr>
        <w:t xml:space="preserve">（标的名称）</w:t>
      </w:r>
      <w:r>
        <w:rPr>
          <w:rFonts w:hint="eastAsia" w:ascii="宋体" w:hAnsi="宋体" w:eastAsia="宋体" w:cs="宋体"/>
          <w:color w:val="auto"/>
          <w:spacing w:val="6"/>
          <w:szCs w:val="21"/>
          <w:highlight w:val="none"/>
        </w:rPr>
        <w:t xml:space="preserve">，属于</w:t>
      </w:r>
      <w:r>
        <w:rPr>
          <w:rFonts w:hint="eastAsia" w:ascii="宋体" w:hAnsi="宋体" w:eastAsia="宋体" w:cs="宋体"/>
          <w:color w:val="auto"/>
          <w:spacing w:val="6"/>
          <w:szCs w:val="21"/>
          <w:highlight w:val="none"/>
          <w:u w:val="single"/>
        </w:rPr>
        <w:t xml:space="preserve">（采购文件中明确的所属行业）</w:t>
      </w:r>
      <w:r>
        <w:rPr>
          <w:rFonts w:hint="eastAsia" w:ascii="宋体" w:hAnsi="宋体" w:eastAsia="宋体" w:cs="宋体"/>
          <w:color w:val="auto"/>
          <w:spacing w:val="6"/>
          <w:szCs w:val="21"/>
          <w:highlight w:val="none"/>
        </w:rPr>
        <w:t xml:space="preserve">行业；承建（承接）企业为</w:t>
      </w:r>
      <w:r>
        <w:rPr>
          <w:rFonts w:hint="eastAsia" w:ascii="宋体" w:hAnsi="宋体" w:eastAsia="宋体" w:cs="宋体"/>
          <w:color w:val="auto"/>
          <w:spacing w:val="6"/>
          <w:szCs w:val="21"/>
          <w:highlight w:val="none"/>
          <w:u w:val="single"/>
        </w:rPr>
        <w:t xml:space="preserve">（企业名称）</w:t>
      </w:r>
      <w:r>
        <w:rPr>
          <w:rFonts w:hint="eastAsia" w:ascii="宋体" w:hAnsi="宋体" w:eastAsia="宋体" w:cs="宋体"/>
          <w:color w:val="auto"/>
          <w:spacing w:val="6"/>
          <w:szCs w:val="21"/>
          <w:highlight w:val="none"/>
        </w:rPr>
        <w:t xml:space="preserve">，从业人员______人，营业收入为______万元，资产总额为______万元，属于</w:t>
      </w:r>
      <w:r>
        <w:rPr>
          <w:rFonts w:hint="eastAsia" w:ascii="宋体" w:hAnsi="宋体" w:eastAsia="宋体" w:cs="宋体"/>
          <w:color w:val="auto"/>
          <w:spacing w:val="6"/>
          <w:szCs w:val="21"/>
          <w:highlight w:val="none"/>
          <w:u w:val="single"/>
        </w:rPr>
        <w:t xml:space="preserve">（中型企业、小型企业、微型企业）</w:t>
      </w: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企业名称（加盖公章）：________</w:t>
      </w:r>
      <w:r/>
    </w:p>
    <w:p>
      <w:pPr>
        <w:ind w:right="360"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期：________</w:t>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987"/>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66"/>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66"/>
        <w:rPr>
          <w:rFonts w:hint="eastAsia" w:eastAsia="宋体" w:cs="宋体"/>
          <w:color w:val="auto"/>
          <w:szCs w:val="21"/>
          <w:highlight w:val="none"/>
        </w:rPr>
      </w:pPr>
      <w:r>
        <w:rPr>
          <w:rFonts w:hint="eastAsia" w:eastAsia="宋体" w:cs="宋体"/>
          <w:color w:val="auto"/>
          <w:szCs w:val="21"/>
          <w:highlight w:val="none"/>
        </w:rPr>
      </w:r>
      <w:r/>
    </w:p>
    <w:p>
      <w:pPr>
        <w:rPr>
          <w:rFonts w:hint="eastAsia" w:eastAsia="宋体" w:cs="宋体"/>
          <w:color w:val="auto"/>
          <w:szCs w:val="21"/>
          <w:highlight w:val="none"/>
        </w:rPr>
      </w:pPr>
      <w:r>
        <w:rPr>
          <w:rFonts w:hint="eastAsia" w:eastAsia="宋体" w:cs="宋体"/>
          <w:color w:val="auto"/>
          <w:szCs w:val="21"/>
          <w:highlight w:val="none"/>
        </w:rPr>
      </w:r>
      <w:r/>
    </w:p>
    <w:p>
      <w:pPr>
        <w:pStyle w:val="766"/>
        <w:rPr>
          <w:rFonts w:hint="eastAsia"/>
          <w:color w:val="auto"/>
          <w:highlight w:val="none"/>
        </w:rPr>
      </w:pPr>
      <w:r>
        <w:rPr>
          <w:rFonts w:hint="eastAsia"/>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72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Cs w:val="21"/>
                <w:highlight w:val="none"/>
              </w:rPr>
              <w:t xml:space="preserve">从业人员、营业收入、资产总额填报上一年度数据，无上一年度数据的新成立企业可不填报。</w:t>
            </w:r>
            <w:r/>
          </w:p>
        </w:tc>
      </w:tr>
    </w:tbl>
    <w:p>
      <w:pPr>
        <w:jc w:val="left"/>
        <w:rPr>
          <w:rFonts w:hint="eastAsia" w:ascii="宋体" w:hAnsi="宋体" w:eastAsia="宋体" w:cs="宋体"/>
          <w:color w:val="auto"/>
          <w:szCs w:val="21"/>
          <w:highlight w:val="none"/>
          <w:vertAlign w:val="superscript"/>
        </w:rPr>
      </w:pPr>
      <w:r>
        <w:rPr>
          <w:rFonts w:hint="eastAsia" w:ascii="宋体" w:hAnsi="宋体" w:eastAsia="宋体" w:cs="宋体"/>
          <w:color w:val="auto"/>
          <w:szCs w:val="21"/>
          <w:highlight w:val="none"/>
          <w:vertAlign w:val="superscript"/>
        </w:rPr>
      </w:r>
      <w:r/>
    </w:p>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t xml:space="preserve">残疾人福利性单位声明函格式   </w:t>
      </w:r>
      <w:r>
        <w:rPr>
          <w:rFonts w:hint="eastAsia" w:ascii="宋体" w:hAnsi="宋体" w:eastAsia="宋体" w:cs="宋体"/>
          <w:b/>
          <w:color w:val="auto"/>
          <w:sz w:val="21"/>
          <w:szCs w:val="21"/>
          <w:highlight w:val="none"/>
        </w:rPr>
        <w:t xml:space="preserve">    </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0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1"/>
          <w:szCs w:val="21"/>
          <w:highlight w:val="none"/>
        </w:rPr>
        <w:t xml:space="preserve">〔2017〕 141</w:t>
      </w:r>
      <w:r>
        <w:rPr>
          <w:rFonts w:hint="eastAsia" w:ascii="宋体" w:hAnsi="宋体" w:eastAsia="宋体" w:cs="宋体"/>
          <w:color w:val="auto"/>
          <w:spacing w:val="6"/>
          <w:sz w:val="21"/>
          <w:szCs w:val="21"/>
          <w:highlight w:val="none"/>
        </w:rPr>
        <w:t xml:space="preserve">号）的规定，本单位</w:t>
      </w:r>
      <w:r>
        <w:rPr>
          <w:rFonts w:hint="eastAsia" w:ascii="宋体" w:hAnsi="宋体" w:eastAsia="宋体" w:cs="宋体"/>
          <w:b/>
          <w:color w:val="auto"/>
          <w:sz w:val="21"/>
          <w:szCs w:val="21"/>
          <w:highlight w:val="none"/>
        </w:rPr>
        <w:t xml:space="preserve">（请进行勾选）</w:t>
      </w:r>
      <w:r>
        <w:rPr>
          <w:rFonts w:hint="eastAsia" w:ascii="宋体" w:hAnsi="宋体" w:eastAsia="宋体" w:cs="宋体"/>
          <w:color w:val="auto"/>
          <w:spacing w:val="6"/>
          <w:sz w:val="21"/>
          <w:szCs w:val="21"/>
          <w:highlight w:val="none"/>
        </w:rPr>
        <w:t xml:space="preserve">：</w:t>
      </w:r>
      <w:r/>
    </w:p>
    <w:p>
      <w:pPr>
        <w:ind w:firstLine="482"/>
        <w:spacing w:line="588" w:lineRule="exact"/>
        <w:rPr>
          <w:rFonts w:hint="eastAsia" w:ascii="宋体" w:hAnsi="宋体" w:eastAsia="宋体" w:cs="宋体"/>
          <w:b/>
          <w:color w:val="auto"/>
          <w:spacing w:val="6"/>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pacing w:val="6"/>
          <w:sz w:val="21"/>
          <w:szCs w:val="21"/>
          <w:highlight w:val="none"/>
        </w:rPr>
        <w:t xml:space="preserve">不属于符合条件的残疾人福利性单位。</w:t>
      </w:r>
      <w:r/>
    </w:p>
    <w:p>
      <w:pPr>
        <w:ind w:firstLine="482"/>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pacing w:val="6"/>
          <w:sz w:val="21"/>
          <w:szCs w:val="21"/>
          <w:highlight w:val="none"/>
        </w:rPr>
        <w:t xml:space="preserve">属于符合条件的残疾人福利性单位，</w:t>
      </w:r>
      <w:r>
        <w:rPr>
          <w:rFonts w:hint="eastAsia" w:ascii="宋体" w:hAnsi="宋体" w:eastAsia="宋体" w:cs="宋体"/>
          <w:color w:val="auto"/>
          <w:spacing w:val="6"/>
          <w:sz w:val="21"/>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b/>
          <w:color w:val="auto"/>
          <w:spacing w:val="6"/>
          <w:sz w:val="21"/>
          <w:szCs w:val="21"/>
          <w:highlight w:val="none"/>
        </w:rPr>
        <w:t xml:space="preserve">本单位对上述声明的真实性负责。如有虚假，将依法承担相应责任。</w:t>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44"/>
        <w:spacing w:line="588" w:lineRule="exact"/>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单位名称（加盖公章）：</w:t>
      </w:r>
      <w:r/>
    </w:p>
    <w:p>
      <w:pPr>
        <w:ind w:firstLine="482"/>
        <w:spacing w:line="588" w:lineRule="exact"/>
        <w:shd w:val="clear" w:color="auto" w:fill="auto"/>
        <w:rPr>
          <w:rFonts w:hint="eastAsia" w:ascii="宋体" w:hAnsi="宋体" w:eastAsia="宋体" w:cs="宋体"/>
          <w:color w:val="auto"/>
          <w:spacing w:val="6"/>
          <w:sz w:val="21"/>
          <w:szCs w:val="21"/>
          <w:highlight w:val="none"/>
        </w:rPr>
        <w:outlineLvl w:val="9"/>
      </w:pPr>
      <w:r>
        <w:rPr>
          <w:rFonts w:hint="eastAsia" w:ascii="宋体" w:hAnsi="宋体" w:eastAsia="宋体" w:cs="宋体"/>
          <w:color w:val="auto"/>
          <w:spacing w:val="6"/>
          <w:sz w:val="21"/>
          <w:szCs w:val="21"/>
          <w:highlight w:val="none"/>
        </w:rPr>
        <w:t xml:space="preserve">日  期：</w:t>
      </w:r>
      <w:r/>
    </w:p>
    <w:p>
      <w:pPr>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sectPr>
          <w:footnotePr/>
          <w:endnotePr/>
          <w:type w:val="nextPage"/>
          <w:pgSz w:w="11907" w:h="16840" w:orient="portrait"/>
          <w:pgMar w:top="1418" w:right="1134" w:bottom="1418" w:left="1701" w:header="851" w:footer="851" w:gutter="0"/>
          <w:cols w:num="1" w:sep="0" w:space="1701" w:equalWidth="1"/>
          <w:docGrid w:linePitch="360"/>
        </w:sectPr>
        <w:outlineLvl w:val="9"/>
      </w:pPr>
      <w:r>
        <w:rPr>
          <w:rFonts w:hint="eastAsia" w:ascii="宋体" w:hAnsi="宋体" w:eastAsia="宋体" w:cs="宋体"/>
          <w:b/>
          <w:bCs/>
          <w:color w:val="auto"/>
          <w:sz w:val="21"/>
          <w:szCs w:val="21"/>
          <w:highlight w:val="none"/>
        </w:rPr>
      </w:r>
      <w:r/>
    </w:p>
    <w:p>
      <w:pPr>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监狱企业证明文件。监狱企业须提供由省级以上监狱管理局（常州市含教育矫治局）、戒毒管理局（含新疆生产建设兵团）出具的属于监狱企业的证明文件。（备注：如是监狱企业的应提供，否则资格审查不予通过，作为无效投标。）</w:t>
      </w:r>
      <w:r/>
    </w:p>
    <w:p>
      <w:pPr>
        <w:pStyle w:val="749"/>
        <w:rPr>
          <w:rFonts w:hint="eastAsia"/>
          <w:color w:val="auto"/>
          <w:highlight w:val="none"/>
        </w:rPr>
      </w:pPr>
      <w:r>
        <w:rPr>
          <w:rFonts w:hint="eastAsia"/>
          <w:color w:val="auto"/>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pStyle w:val="766"/>
        <w:rPr>
          <w:rFonts w:hint="eastAsia"/>
          <w:color w:val="auto"/>
          <w:highlight w:val="none"/>
        </w:rPr>
      </w:pPr>
      <w:r>
        <w:rPr>
          <w:rFonts w:hint="eastAsia"/>
          <w:color w:val="auto"/>
          <w:highlight w:val="none"/>
        </w:rPr>
      </w:r>
      <w:r/>
    </w:p>
    <w:p>
      <w:pPr>
        <w:spacing w:line="360" w:lineRule="auto"/>
        <w:rPr>
          <w:rFonts w:hint="eastAsia" w:ascii="宋体" w:hAnsi="宋体" w:eastAsia="宋体" w:cs="宋体"/>
          <w:color w:val="auto"/>
          <w:sz w:val="21"/>
          <w:szCs w:val="21"/>
          <w:highlight w:val="none"/>
        </w:rPr>
        <w:outlineLvl w:val="2"/>
      </w:pPr>
      <w:r>
        <w:rPr>
          <w:rFonts w:hint="eastAsia" w:ascii="宋体" w:hAnsi="宋体" w:eastAsia="宋体" w:cs="宋体"/>
          <w:color w:val="auto"/>
          <w:sz w:val="21"/>
          <w:szCs w:val="21"/>
          <w:highlight w:val="none"/>
        </w:rPr>
      </w:r>
      <w:r/>
    </w:p>
    <w:p>
      <w:pPr>
        <w:spacing w:line="360" w:lineRule="auto"/>
        <w:rPr>
          <w:rFonts w:hint="eastAsia" w:ascii="宋体" w:hAnsi="宋体" w:cs="宋体"/>
          <w:b/>
          <w:bCs/>
          <w:color w:val="auto"/>
          <w:sz w:val="24"/>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outlineLvl w:val="2"/>
      </w:pPr>
      <w:r>
        <w:rPr>
          <w:rFonts w:hint="eastAsia" w:ascii="宋体" w:hAnsi="宋体" w:cs="宋体"/>
          <w:b/>
          <w:bCs/>
          <w:color w:val="auto"/>
          <w:sz w:val="24"/>
          <w:highlight w:val="none"/>
          <w:lang w:val="en-US" w:eastAsia="zh-CN"/>
        </w:rPr>
      </w:r>
      <w:r/>
    </w:p>
    <w:p>
      <w:pPr>
        <w:spacing w:line="360" w:lineRule="auto"/>
        <w:rPr>
          <w:rFonts w:hint="default" w:ascii="宋体" w:hAnsi="宋体" w:eastAsia="宋体" w:cs="宋体"/>
          <w:b/>
          <w:color w:val="auto"/>
          <w:sz w:val="24"/>
          <w:szCs w:val="24"/>
        </w:rPr>
        <w:outlineLvl w:val="2"/>
      </w:pPr>
      <w:r>
        <w:rPr>
          <w:rFonts w:hint="default" w:ascii="宋体" w:hAnsi="宋体" w:eastAsia="宋体" w:cs="宋体"/>
          <w:b/>
          <w:color w:val="auto"/>
          <w:sz w:val="24"/>
          <w:szCs w:val="24"/>
        </w:rPr>
        <w:t xml:space="preserve">3</w:t>
      </w:r>
      <w:r>
        <w:rPr>
          <w:rFonts w:hint="eastAsia" w:ascii="宋体" w:hAnsi="宋体" w:eastAsia="宋体" w:cs="宋体"/>
          <w:b/>
          <w:bCs/>
          <w:color w:val="auto"/>
          <w:sz w:val="24"/>
          <w:szCs w:val="24"/>
          <w:highlight w:val="none"/>
          <w:lang w:val="en-US" w:eastAsia="zh-CN"/>
        </w:rPr>
        <w:t xml:space="preserve">  </w:t>
      </w:r>
      <w:r>
        <w:rPr>
          <w:rFonts w:hint="default" w:ascii="宋体" w:hAnsi="宋体" w:eastAsia="宋体" w:cs="宋体"/>
          <w:b/>
          <w:color w:val="auto"/>
          <w:sz w:val="24"/>
          <w:szCs w:val="24"/>
        </w:rPr>
        <w:t xml:space="preserve">本项目的特定资格要求</w:t>
      </w:r>
      <w:r/>
    </w:p>
    <w:p>
      <w:pPr>
        <w:spacing w:line="360" w:lineRule="auto"/>
        <w:rPr>
          <w:rFonts w:hint="default" w:ascii="宋体" w:hAnsi="宋体" w:eastAsia="宋体" w:cs="宋体"/>
          <w:color w:val="auto"/>
          <w:sz w:val="24"/>
          <w:szCs w:val="24"/>
        </w:rPr>
        <w:outlineLvl w:val="2"/>
      </w:pPr>
      <w:r>
        <w:rPr>
          <w:rFonts w:hint="default" w:ascii="宋体" w:hAnsi="宋体" w:eastAsia="宋体" w:cs="宋体"/>
          <w:color w:val="auto"/>
          <w:sz w:val="24"/>
          <w:szCs w:val="24"/>
        </w:rPr>
        <w:t xml:space="preserve">3-2其他特定资格要求</w:t>
      </w:r>
      <w:r/>
    </w:p>
    <w:p>
      <w:pPr>
        <w:spacing w:line="360" w:lineRule="auto"/>
        <w:rPr>
          <w:rFonts w:hint="default" w:ascii="宋体" w:hAnsi="宋体" w:eastAsia="宋体" w:cs="宋体"/>
          <w:color w:val="auto"/>
          <w:sz w:val="24"/>
          <w:szCs w:val="24"/>
        </w:rPr>
        <w:outlineLvl w:val="2"/>
      </w:pPr>
      <w:r>
        <w:rPr>
          <w:rFonts w:hint="default" w:ascii="宋体" w:hAnsi="宋体" w:eastAsia="宋体" w:cs="宋体"/>
          <w:color w:val="auto"/>
          <w:sz w:val="24"/>
          <w:szCs w:val="24"/>
        </w:rPr>
        <w:t xml:space="preserve">1）有效的企业资质证书；</w:t>
      </w:r>
      <w:r/>
    </w:p>
    <w:p>
      <w:pPr>
        <w:spacing w:line="360" w:lineRule="auto"/>
        <w:rPr>
          <w:rFonts w:hint="default" w:ascii="宋体" w:hAnsi="宋体" w:eastAsia="宋体" w:cs="宋体"/>
          <w:color w:val="auto"/>
          <w:sz w:val="24"/>
          <w:szCs w:val="24"/>
        </w:rPr>
        <w:outlineLvl w:val="2"/>
      </w:pPr>
      <w:r>
        <w:rPr>
          <w:rFonts w:hint="default" w:ascii="宋体" w:hAnsi="宋体" w:eastAsia="宋体" w:cs="宋体"/>
          <w:color w:val="auto"/>
          <w:sz w:val="24"/>
          <w:szCs w:val="24"/>
        </w:rPr>
        <w:t xml:space="preserve">2）有效的安全生产许可证；</w:t>
      </w:r>
      <w:r/>
    </w:p>
    <w:p>
      <w:pPr>
        <w:spacing w:line="360" w:lineRule="auto"/>
        <w:rPr>
          <w:rFonts w:hint="default" w:ascii="宋体" w:hAnsi="宋体" w:eastAsia="宋体" w:cs="宋体"/>
          <w:color w:val="auto"/>
          <w:sz w:val="24"/>
          <w:szCs w:val="24"/>
        </w:rPr>
        <w:outlineLvl w:val="2"/>
      </w:pPr>
      <w:r>
        <w:rPr>
          <w:rFonts w:hint="default" w:ascii="宋体" w:hAnsi="宋体" w:eastAsia="宋体" w:cs="宋体"/>
          <w:color w:val="auto"/>
          <w:sz w:val="24"/>
          <w:szCs w:val="24"/>
        </w:rPr>
        <w:t xml:space="preserve">3）项目经理有效的建造师证书；</w:t>
      </w:r>
      <w:r/>
    </w:p>
    <w:p>
      <w:pPr>
        <w:spacing w:line="360" w:lineRule="auto"/>
        <w:rPr>
          <w:rFonts w:hint="default" w:ascii="宋体" w:hAnsi="宋体" w:eastAsia="宋体" w:cs="宋体"/>
          <w:color w:val="auto"/>
          <w:sz w:val="24"/>
          <w:szCs w:val="24"/>
        </w:rPr>
        <w:outlineLvl w:val="2"/>
      </w:pPr>
      <w:r>
        <w:rPr>
          <w:rFonts w:hint="default" w:ascii="宋体" w:hAnsi="宋体" w:eastAsia="宋体" w:cs="宋体"/>
          <w:color w:val="auto"/>
          <w:sz w:val="24"/>
          <w:szCs w:val="24"/>
        </w:rPr>
        <w:t xml:space="preserve">4）项目经理有效的建造师安全生产考核合格证书；</w:t>
      </w:r>
      <w:r/>
    </w:p>
    <w:p>
      <w:pPr>
        <w:spacing w:line="360" w:lineRule="auto"/>
        <w:rPr>
          <w:rFonts w:hint="default" w:ascii="宋体" w:hAnsi="宋体" w:eastAsia="宋体" w:cs="宋体"/>
          <w:color w:val="auto"/>
          <w:sz w:val="24"/>
          <w:szCs w:val="24"/>
        </w:rPr>
        <w:outlineLvl w:val="2"/>
      </w:pPr>
      <w:r>
        <w:rPr>
          <w:rFonts w:hint="default" w:ascii="宋体" w:hAnsi="宋体" w:eastAsia="宋体" w:cs="宋体"/>
          <w:color w:val="auto"/>
          <w:sz w:val="24"/>
          <w:szCs w:val="24"/>
        </w:rPr>
        <w:t xml:space="preserve">5）供应商为建造师（项目经理）缴纳的近三个月内任意一个月缴纳凭证（自开标之日起往前推算）的社保证明。</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749"/>
        <w:rPr>
          <w:rFonts w:hint="eastAsia"/>
          <w:color w:val="auto"/>
        </w:rPr>
      </w:pPr>
      <w:r>
        <w:rPr>
          <w:rFonts w:hint="eastAsia"/>
          <w:color w:val="auto"/>
        </w:rPr>
      </w:r>
      <w:r/>
    </w:p>
    <w:p>
      <w:pPr>
        <w:jc w:val="center"/>
        <w:widowControl/>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二、商务技术文件格式</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  响应函</w:t>
      </w:r>
      <w:r>
        <w:rPr>
          <w:rFonts w:hint="eastAsia" w:ascii="宋体" w:hAnsi="宋体" w:cs="宋体"/>
          <w:b/>
          <w:bCs/>
          <w:color w:val="auto"/>
          <w:sz w:val="24"/>
          <w:szCs w:val="20"/>
          <w:highlight w:val="none"/>
        </w:rPr>
        <w:t xml:space="preserve">（实质性格式）</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响应函</w:t>
      </w:r>
      <w:r/>
    </w:p>
    <w:p>
      <w:pPr>
        <w:pStyle w:val="757"/>
        <w:ind w:firstLine="0"/>
        <w:spacing w:line="460" w:lineRule="exact"/>
        <w:rPr>
          <w:rFonts w:hint="eastAsia" w:hAnsi="宋体" w:eastAsia="宋体" w:cs="宋体"/>
          <w:color w:val="auto"/>
          <w:sz w:val="21"/>
          <w:szCs w:val="21"/>
          <w:highlight w:val="none"/>
          <w:u w:val="single"/>
        </w:rPr>
      </w:pPr>
      <w:r>
        <w:rPr>
          <w:rFonts w:hint="eastAsia" w:hAnsi="宋体" w:cs="宋体"/>
          <w:color w:val="auto"/>
          <w:sz w:val="21"/>
          <w:szCs w:val="21"/>
          <w:highlight w:val="none"/>
        </w:rPr>
        <w:t xml:space="preserve">致：</w:t>
      </w:r>
      <w:r>
        <w:rPr>
          <w:rFonts w:hint="eastAsia" w:hAnsi="宋体" w:cs="宋体"/>
          <w:color w:val="auto"/>
          <w:sz w:val="21"/>
          <w:szCs w:val="21"/>
          <w:highlight w:val="none"/>
          <w:u w:val="single"/>
          <w:lang w:val="en-US" w:eastAsia="zh-CN"/>
        </w:rPr>
        <w:t xml:space="preserve">   （采购人名称）   </w:t>
      </w:r>
      <w:r/>
    </w:p>
    <w:p>
      <w:pPr>
        <w:pStyle w:val="757"/>
        <w:spacing w:line="460" w:lineRule="exact"/>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常州青枫招标有限公司</w:t>
      </w:r>
      <w:r/>
    </w:p>
    <w:p>
      <w:pPr>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我方参加你方就</w:t>
      </w:r>
      <w:r>
        <w:rPr>
          <w:rFonts w:hint="eastAsia" w:ascii="宋体" w:hAnsi="宋体" w:cs="宋体"/>
          <w:b/>
          <w:bCs/>
          <w:color w:val="auto"/>
          <w:szCs w:val="21"/>
          <w:highlight w:val="none"/>
          <w:u w:val="single"/>
          <w:lang w:val="en-US" w:eastAsia="zh-CN"/>
        </w:rPr>
        <w:t xml:space="preserve">   </w:t>
      </w:r>
      <w:r>
        <w:rPr>
          <w:rFonts w:hint="eastAsia" w:ascii="宋体" w:hAnsi="宋体" w:cs="宋体"/>
          <w:b w:val="0"/>
          <w:bCs w:val="0"/>
          <w:color w:val="auto"/>
          <w:szCs w:val="21"/>
          <w:highlight w:val="none"/>
          <w:u w:val="single"/>
          <w:lang w:val="en-US" w:eastAsia="zh-CN"/>
        </w:rPr>
        <w:t xml:space="preserve">（项目名称、项目编号）   </w:t>
      </w:r>
      <w:r>
        <w:rPr>
          <w:rFonts w:hint="eastAsia" w:ascii="宋体" w:hAnsi="宋体" w:cs="宋体"/>
          <w:b/>
          <w:bCs/>
          <w:color w:val="auto"/>
          <w:szCs w:val="21"/>
          <w:highlight w:val="none"/>
          <w:u w:val="single"/>
          <w:lang w:val="en-US" w:eastAsia="zh-CN"/>
        </w:rPr>
        <w:t xml:space="preserve"> </w:t>
      </w:r>
      <w:r>
        <w:rPr>
          <w:rFonts w:hint="eastAsia" w:ascii="宋体" w:hAnsi="宋体" w:cs="宋体"/>
          <w:color w:val="auto"/>
          <w:szCs w:val="21"/>
          <w:highlight w:val="none"/>
        </w:rPr>
        <w:t xml:space="preserve">组织的政府采购活动，并对此项目进行响应。</w:t>
      </w:r>
      <w:r/>
    </w:p>
    <w:p>
      <w:pPr>
        <w:ind w:firstLine="408"/>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 我方已详细审查全部磋商文件，自愿参与响应并承诺如下：</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（1）本响应有效期为自提交响应文件的截止之日起60个日历日。</w:t>
      </w:r>
      <w:r/>
    </w:p>
    <w:p>
      <w:pPr>
        <w:ind w:left="360" w:firstLine="63"/>
        <w:spacing w:line="360" w:lineRule="auto"/>
        <w:tabs>
          <w:tab w:val="left" w:pos="720" w:leader="none"/>
          <w:tab w:val="left" w:pos="9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（2）除合同条款及采购需求偏离表列出的偏离外，我方响应磋商文件的全部要求。</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（3）我方已提供的全部文件资料是真实、准确的，并对此承担一切法律后果。</w:t>
      </w:r>
      <w:r/>
    </w:p>
    <w:p>
      <w:pPr>
        <w:ind w:firstLine="367"/>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 其他补充条款（如有）：___________。</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与本响应有关的一切正式往来信函请寄：</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地址_________________________    传真____________________________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 _______</w:t>
      </w:r>
      <w:r/>
    </w:p>
    <w:p>
      <w:pPr>
        <w:ind w:left="420"/>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ind w:left="420"/>
        <w:spacing w:line="360" w:lineRule="auto"/>
        <w:tabs>
          <w:tab w:val="left" w:pos="5580"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jc w:val="left"/>
        <w:widowControl/>
        <w:rPr>
          <w:rFonts w:hint="eastAsia" w:ascii="宋体" w:hAnsi="宋体" w:cs="宋体"/>
          <w:color w:val="auto"/>
          <w:sz w:val="24"/>
          <w:highlight w:val="none"/>
        </w:rPr>
      </w:pPr>
      <w:r>
        <w:rPr>
          <w:rFonts w:hint="eastAsia" w:ascii="宋体" w:hAnsi="宋体" w:cs="宋体"/>
          <w:color w:val="auto"/>
          <w:szCs w:val="21"/>
          <w:highlight w:val="none"/>
        </w:rPr>
        <w:br w:type="page" w:clear="all"/>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  法定代表人资格证明书</w:t>
      </w:r>
      <w:r>
        <w:rPr>
          <w:rFonts w:hint="eastAsia" w:ascii="宋体" w:hAnsi="宋体" w:cs="宋体"/>
          <w:b/>
          <w:bCs/>
          <w:color w:val="auto"/>
          <w:sz w:val="24"/>
          <w:szCs w:val="20"/>
          <w:highlight w:val="none"/>
        </w:rPr>
        <w:t xml:space="preserve">（实质性格式）</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u w:val="single"/>
        </w:rPr>
        <w:t xml:space="preserve">              </w:t>
      </w:r>
      <w:r/>
    </w:p>
    <w:p>
      <w:pPr>
        <w:ind w:firstLine="42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940"/>
        <w:ind w:right="-46"/>
        <w:spacing w:line="583" w:lineRule="auto"/>
        <w:rPr>
          <w:rFonts w:hint="eastAsia"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法定代表人（单位负责人）有效期内的身份证正反面电子件。</w:t>
      </w:r>
      <w:r/>
    </w:p>
    <w:tbl>
      <w:tblPr>
        <w:tblStyle w:val="7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供应商：（加盖公章）：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                       法定代表人签字、签章或印鉴：</w:t>
      </w:r>
      <w:r>
        <w:rPr>
          <w:rFonts w:hint="eastAsia" w:ascii="宋体" w:hAnsi="宋体" w:cs="宋体"/>
          <w:color w:val="auto"/>
          <w:szCs w:val="21"/>
          <w:highlight w:val="none"/>
          <w:u w:val="single"/>
        </w:rPr>
        <w:t xml:space="preserve">           </w:t>
      </w:r>
      <w:r/>
    </w:p>
    <w:p>
      <w:pPr>
        <w:ind w:firstLine="3780"/>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p>
      <w:pPr>
        <w:jc w:val="left"/>
        <w:spacing w:line="360" w:lineRule="auto"/>
        <w:tabs>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eastAsia" w:ascii="宋体" w:hAnsi="宋体" w:cs="宋体"/>
          <w:i/>
          <w:color w:val="auto"/>
          <w:sz w:val="24"/>
          <w:szCs w:val="20"/>
          <w:highlight w:val="none"/>
          <w:u w:val="single"/>
        </w:rPr>
      </w:pPr>
      <w:r>
        <w:rPr>
          <w:rFonts w:hint="eastAsia" w:ascii="宋体" w:hAnsi="宋体" w:cs="宋体"/>
          <w:color w:val="auto"/>
          <w:szCs w:val="21"/>
          <w:highlight w:val="none"/>
        </w:rPr>
        <w:t xml:space="preserve">2.供应商为自然人的情形，可不提供本《法定代表人资格证明书》。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授权委托书（如有，实质性格式）</w:t>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exact"/>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hint="eastAsia" w:ascii="宋体" w:hAnsi="宋体" w:cs="宋体"/>
          <w:color w:val="auto"/>
          <w:highlight w:val="none"/>
        </w:rPr>
      </w:pPr>
      <w:r>
        <w:rPr>
          <w:rFonts w:hint="eastAsia" w:ascii="宋体" w:hAnsi="宋体" w:cs="宋体"/>
          <w:color w:val="auto"/>
          <w:highlight w:val="none"/>
        </w:rPr>
      </w:r>
      <w:r/>
    </w:p>
    <w:p>
      <w:pPr>
        <w:ind w:firstLine="451"/>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供应商：（加盖公章）</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法定代表人签字、签章或印鉴：</w:t>
      </w:r>
      <w:r/>
    </w:p>
    <w:p>
      <w:pPr>
        <w:ind w:firstLine="46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被授权人</w:t>
      </w:r>
      <w:r>
        <w:rPr>
          <w:rFonts w:hint="eastAsia" w:cs="宋体"/>
          <w:color w:val="auto"/>
          <w:spacing w:val="-3"/>
          <w:sz w:val="21"/>
          <w:szCs w:val="21"/>
          <w:highlight w:val="none"/>
        </w:rPr>
        <w:t xml:space="preserve">身份证正反面电子件</w:t>
      </w:r>
      <w:r>
        <w:rPr>
          <w:rFonts w:hint="eastAsia" w:ascii="宋体" w:hAnsi="宋体" w:cs="宋体"/>
          <w:color w:val="auto"/>
          <w:szCs w:val="21"/>
          <w:highlight w:val="none"/>
        </w:rPr>
        <w:t xml:space="preserve">：</w:t>
      </w:r>
      <w:r/>
    </w:p>
    <w:tbl>
      <w:tblPr>
        <w:tblStyle w:val="7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4536" w:type="dxa"/>
            <w:vAlign w:val="top"/>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身份证电子件信息必须清晰可辨，如因清晰度不够引起的一切后果由供应商自行承担</w:t>
      </w:r>
      <w:r>
        <w:rPr>
          <w:rFonts w:hint="eastAsia" w:ascii="宋体" w:hAnsi="宋体" w:cs="宋体"/>
          <w:b/>
          <w:bCs/>
          <w:color w:val="auto"/>
          <w:szCs w:val="21"/>
          <w:highlight w:val="none"/>
          <w:lang w:eastAsia="zh-CN"/>
        </w:rPr>
        <w:t xml:space="preserve">。</w:t>
      </w:r>
      <w:r/>
    </w:p>
    <w:p>
      <w:pPr>
        <w:jc w:val="left"/>
        <w:widowControl/>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2.如有授权需同时提供，投标人为其被授权人缴纳的近三个月（自响应文件提交截止之日起往前推算）中任意一个月的社保缴纳证明材料电子件或扫描件。</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  政府采购供应商信用承诺书</w:t>
      </w:r>
      <w:r>
        <w:rPr>
          <w:rFonts w:hint="eastAsia" w:ascii="宋体" w:hAnsi="宋体" w:cs="宋体"/>
          <w:b/>
          <w:bCs/>
          <w:color w:val="auto"/>
          <w:sz w:val="24"/>
          <w:szCs w:val="20"/>
          <w:highlight w:val="none"/>
        </w:rPr>
        <w:t xml:space="preserve">（实质性格式）</w:t>
      </w:r>
      <w:r/>
    </w:p>
    <w:p>
      <w:pPr>
        <w:ind w:firstLine="321"/>
        <w:jc w:val="center"/>
        <w:spacing w:line="5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281"/>
        <w:jc w:val="center"/>
        <w:spacing w:line="5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政府采购供应商信用承诺书</w:t>
      </w:r>
      <w:r/>
    </w:p>
    <w:p>
      <w:pPr>
        <w:ind w:firstLine="640"/>
        <w:rPr>
          <w:rFonts w:hint="eastAsia" w:ascii="宋体" w:hAnsi="宋体" w:cs="宋体"/>
          <w:color w:val="auto"/>
          <w:highlight w:val="none"/>
        </w:rPr>
      </w:pPr>
      <w:r>
        <w:rPr>
          <w:rFonts w:hint="eastAsia" w:ascii="宋体" w:hAnsi="宋体" w:cs="宋体"/>
          <w:color w:val="auto"/>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pStyle w:val="1155"/>
        <w:ind w:right="1050" w:firstLine="25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rPr>
      </w:r>
      <w:r/>
    </w:p>
    <w:p>
      <w:pPr>
        <w:spacing w:line="360" w:lineRule="auto"/>
        <w:rPr>
          <w:rFonts w:hint="eastAsia" w:ascii="宋体" w:hAnsi="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5 </w:t>
      </w:r>
      <w:r>
        <w:rPr>
          <w:rFonts w:hint="eastAsia" w:ascii="宋体" w:hAnsi="宋体" w:cs="宋体"/>
          <w:b/>
          <w:bCs/>
          <w:color w:val="auto"/>
          <w:sz w:val="24"/>
          <w:szCs w:val="20"/>
          <w:highlight w:val="none"/>
        </w:rPr>
        <w:t xml:space="preserve"> 报价一览表（实质性格式）</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报价一览表</w:t>
      </w:r>
      <w:r/>
    </w:p>
    <w:p>
      <w:pPr>
        <w:ind w:firstLine="360"/>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525"/>
        <w:jc w:val="left"/>
        <w:tabs>
          <w:tab w:val="left" w:pos="1800" w:leader="none"/>
          <w:tab w:val="left" w:pos="55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项目编号：______________     项目名称：_____________________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tbl>
      <w:tblPr>
        <w:tblStyle w:val="729"/>
        <w:tblpPr w:horzAnchor="page" w:tblpX="1775" w:vertAnchor="text" w:tblpY="280" w:leftFromText="180" w:topFromText="0" w:rightFromText="180" w:bottomFromText="0"/>
        <w:tblW w:w="87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50"/>
        <w:gridCol w:w="2077"/>
        <w:gridCol w:w="5206"/>
      </w:tblGrid>
      <w:tr>
        <w:trPr>
          <w:cantSplit/>
          <w:trHeight w:val="1023" w:hRule="exact"/>
        </w:trPr>
        <w:tc>
          <w:tcPr>
            <w:tcW w:w="1450" w:type="dxa"/>
            <w:vAlign w:val="center"/>
            <w:vMerge w:val="restart"/>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磋商总价              （含税价）</w:t>
            </w:r>
            <w:r/>
          </w:p>
        </w:tc>
        <w:tc>
          <w:tcPr>
            <w:tcW w:w="2077"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大写金额</w:t>
            </w:r>
            <w:r/>
          </w:p>
        </w:tc>
        <w:tc>
          <w:tcPr>
            <w:tcW w:w="5206" w:type="dxa"/>
            <w:vAlign w:val="center"/>
            <w:textDirection w:val="lrTb"/>
            <w:noWrap w:val="false"/>
          </w:tcPr>
          <w:p>
            <w:pPr>
              <w:jc w:val="left"/>
              <w:spacing w:line="400" w:lineRule="exact"/>
              <w:rPr>
                <w:rFonts w:ascii="宋体" w:hAnsi="宋体" w:cs="宋体"/>
                <w:color w:val="auto"/>
                <w:szCs w:val="21"/>
              </w:rPr>
            </w:pPr>
            <w:r>
              <w:rPr>
                <w:rFonts w:hint="eastAsia" w:ascii="宋体" w:hAnsi="宋体" w:cs="宋体"/>
                <w:color w:val="auto"/>
                <w:szCs w:val="21"/>
              </w:rPr>
              <w:t xml:space="preserve">人民币     </w:t>
            </w:r>
            <w:r/>
          </w:p>
        </w:tc>
      </w:tr>
      <w:tr>
        <w:trPr>
          <w:cantSplit/>
          <w:trHeight w:val="1045" w:hRule="exact"/>
        </w:trPr>
        <w:tc>
          <w:tcPr>
            <w:tcW w:w="1450" w:type="dxa"/>
            <w:vAlign w:val="center"/>
            <w:vMerge w:val="continue"/>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c>
          <w:tcPr>
            <w:tcW w:w="2077"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小写金额</w:t>
            </w:r>
            <w:r/>
          </w:p>
        </w:tc>
        <w:tc>
          <w:tcPr>
            <w:tcW w:w="5206" w:type="dxa"/>
            <w:vAlign w:val="center"/>
            <w:textDirection w:val="lrTb"/>
            <w:noWrap w:val="false"/>
          </w:tcPr>
          <w:p>
            <w:pPr>
              <w:jc w:val="left"/>
              <w:spacing w:line="400" w:lineRule="exact"/>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w:t>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项目经理</w:t>
            </w:r>
            <w:r/>
          </w:p>
        </w:tc>
        <w:tc>
          <w:tcPr>
            <w:gridSpan w:val="2"/>
            <w:tcW w:w="7283"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r>
      <w:tr>
        <w:trPr>
          <w:cantSplit/>
          <w:trHeight w:val="1045" w:hRule="exact"/>
        </w:trPr>
        <w:tc>
          <w:tcPr>
            <w:tcW w:w="1450" w:type="dxa"/>
            <w:vAlign w:val="center"/>
            <w:textDirection w:val="lrTb"/>
            <w:noWrap w:val="false"/>
          </w:tcPr>
          <w:p>
            <w:pPr>
              <w:jc w:val="center"/>
              <w:spacing w:line="400" w:lineRule="exact"/>
              <w:rPr>
                <w:rFonts w:ascii="宋体" w:hAnsi="宋体" w:cs="宋体"/>
                <w:color w:val="auto"/>
                <w:szCs w:val="21"/>
              </w:rPr>
            </w:pPr>
            <w:r>
              <w:rPr>
                <w:rFonts w:hint="eastAsia" w:ascii="宋体" w:hAnsi="宋体" w:cs="宋体"/>
                <w:color w:val="auto"/>
                <w:szCs w:val="21"/>
              </w:rPr>
              <w:t xml:space="preserve">工期</w:t>
            </w:r>
            <w:r/>
          </w:p>
        </w:tc>
        <w:tc>
          <w:tcPr>
            <w:gridSpan w:val="2"/>
            <w:tcW w:w="7283" w:type="dxa"/>
            <w:vAlign w:val="center"/>
            <w:textDirection w:val="lrTb"/>
            <w:noWrap w:val="false"/>
          </w:tcPr>
          <w:p>
            <w:pPr>
              <w:jc w:val="center"/>
              <w:spacing w:line="400" w:lineRule="exact"/>
              <w:rPr>
                <w:rFonts w:ascii="宋体" w:hAnsi="宋体" w:cs="宋体"/>
                <w:color w:val="auto"/>
                <w:szCs w:val="21"/>
              </w:rPr>
            </w:pPr>
            <w:r>
              <w:rPr>
                <w:rFonts w:ascii="宋体" w:hAnsi="宋体" w:cs="宋体"/>
                <w:color w:val="auto"/>
                <w:szCs w:val="21"/>
              </w:rPr>
            </w:r>
            <w:r/>
          </w:p>
        </w:tc>
      </w:tr>
    </w:tbl>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left"/>
        <w:tabs>
          <w:tab w:val="left" w:pos="1800" w:leader="none"/>
          <w:tab w:val="left" w:pos="5580" w:leader="none"/>
        </w:tabs>
        <w:rPr>
          <w:rFonts w:hint="eastAsia" w:ascii="宋体" w:hAnsi="宋体" w:eastAsia="宋体" w:cs="宋体"/>
          <w:b/>
          <w:bCs/>
          <w:color w:val="auto"/>
          <w:sz w:val="21"/>
          <w:szCs w:val="21"/>
          <w:highlight w:val="none"/>
          <w:lang w:val="en-US" w:eastAsia="zh-CN"/>
        </w:rPr>
      </w:pPr>
      <w:r>
        <w:rPr>
          <w:rFonts w:hint="eastAsia" w:ascii="宋体" w:hAnsi="宋体" w:cs="宋体"/>
          <w:color w:val="auto"/>
          <w:szCs w:val="21"/>
          <w:highlight w:val="none"/>
          <w:lang w:val="zh-CN"/>
        </w:rPr>
        <w:t xml:space="preserve"> </w:t>
      </w:r>
      <w:r>
        <w:rPr>
          <w:rFonts w:hint="eastAsia" w:ascii="宋体" w:hAnsi="宋体" w:eastAsia="宋体" w:cs="宋体"/>
          <w:b/>
          <w:bCs/>
          <w:color w:val="auto"/>
          <w:sz w:val="21"/>
          <w:szCs w:val="21"/>
          <w:highlight w:val="none"/>
          <w:lang w:val="en-US" w:eastAsia="zh-CN"/>
        </w:rPr>
        <w:t xml:space="preserve">注：</w:t>
      </w:r>
      <w:r/>
    </w:p>
    <w:p>
      <w:pPr>
        <w:jc w:val="left"/>
        <w:keepLines w:val="0"/>
        <w:keepNext w:val="0"/>
        <w:pageBreakBefore w:val="0"/>
        <w:spacing w:line="360" w:lineRule="auto"/>
        <w:shd w:val="clear" w:color="auto"/>
        <w:widowControl w:val="off"/>
        <w:rPr>
          <w:rFonts w:hint="eastAsia" w:ascii="宋体" w:hAnsi="宋体" w:cs="宋体"/>
          <w:b/>
          <w:bCs/>
          <w:color w:val="auto"/>
          <w:sz w:val="21"/>
          <w:szCs w:val="21"/>
          <w:highlight w:val="none"/>
          <w:lang w:val="en-US" w:eastAsia="zh-CN"/>
        </w:rPr>
        <w:outlineLvl w:val="9"/>
      </w:pPr>
      <w:r>
        <w:rPr>
          <w:rFonts w:hint="eastAsia" w:ascii="宋体" w:hAnsi="宋体" w:cs="宋体"/>
          <w:b/>
          <w:bCs/>
          <w:color w:val="auto"/>
          <w:sz w:val="21"/>
          <w:szCs w:val="21"/>
          <w:highlight w:val="none"/>
          <w:lang w:val="en-US" w:eastAsia="zh-CN"/>
        </w:rPr>
        <w:t xml:space="preserve">1.供应商在系统《开标一览表》中填写的金额应当与本表中磋商总价中金额一致。若不一致以系统中《开标一览表》所填为准。</w:t>
      </w:r>
      <w:r/>
    </w:p>
    <w:p>
      <w:pPr>
        <w:spacing w:before="25" w:after="25"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                   </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供应商名称（加盖公章）</w:t>
      </w:r>
      <w:r>
        <w:rPr>
          <w:rFonts w:hint="eastAsia" w:ascii="宋体" w:hAnsi="宋体" w:cs="宋体"/>
          <w:color w:val="auto"/>
          <w:szCs w:val="21"/>
          <w:highlight w:val="none"/>
          <w:lang w:val="zh-CN"/>
        </w:rPr>
        <w:t xml:space="preserve">：____________</w:t>
      </w:r>
      <w:r/>
    </w:p>
    <w:p>
      <w:pPr>
        <w:spacing w:before="25" w:after="25"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日期：_____年______月______日   </w:t>
      </w:r>
      <w:r/>
    </w:p>
    <w:p>
      <w:pPr>
        <w:pStyle w:val="757"/>
        <w:ind w:firstLine="0"/>
        <w:spacing w:line="400" w:lineRule="exact"/>
        <w:rPr>
          <w:rFonts w:hAnsi="宋体" w:cs="宋体"/>
          <w:b/>
          <w:color w:val="auto"/>
          <w:sz w:val="28"/>
          <w:szCs w:val="28"/>
          <w:highlight w:val="none"/>
        </w:rPr>
      </w:pPr>
      <w:r>
        <w:rPr>
          <w:rFonts w:hint="eastAsia" w:ascii="宋体" w:hAnsi="宋体" w:cs="宋体"/>
          <w:color w:val="auto"/>
          <w:sz w:val="24"/>
          <w:szCs w:val="20"/>
          <w:highlight w:val="none"/>
        </w:rPr>
        <w:br w:type="page" w:clear="all"/>
      </w:r>
      <w:r>
        <w:rPr>
          <w:rFonts w:hint="eastAsia" w:hAnsi="宋体" w:cs="宋体"/>
          <w:b/>
          <w:bCs/>
          <w:color w:val="auto"/>
          <w:szCs w:val="20"/>
          <w:highlight w:val="none"/>
        </w:rPr>
        <w:t xml:space="preserve">6  磋商总价封面</w:t>
      </w:r>
      <w:r/>
    </w:p>
    <w:p>
      <w:pPr>
        <w:ind w:firstLine="2349"/>
        <w:spacing w:line="40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磋  商  总   价</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hint="eastAsia" w:ascii="宋体" w:hAnsi="宋体"/>
          <w:color w:val="auto"/>
          <w:highlight w:val="none"/>
        </w:rPr>
        <w:t xml:space="preserve">  </w:t>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采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购 </w:t>
      </w:r>
      <w:r>
        <w:rPr>
          <w:rFonts w:ascii="宋体" w:hAnsi="宋体"/>
          <w:b/>
          <w:color w:val="auto"/>
          <w:sz w:val="32"/>
          <w:szCs w:val="32"/>
          <w:highlight w:val="none"/>
        </w:rPr>
        <w:t xml:space="preserve"> </w:t>
      </w:r>
      <w:r>
        <w:rPr>
          <w:rFonts w:hint="eastAsia" w:ascii="宋体" w:hAnsi="宋体"/>
          <w:b/>
          <w:color w:val="auto"/>
          <w:sz w:val="32"/>
          <w:szCs w:val="32"/>
          <w:highlight w:val="none"/>
        </w:rPr>
        <w:t xml:space="preserve">人：</w:t>
      </w:r>
      <w:r>
        <w:rPr>
          <w:rFonts w:hint="eastAsia" w:ascii="宋体" w:hAnsi="宋体"/>
          <w:b/>
          <w:color w:val="auto"/>
          <w:sz w:val="32"/>
          <w:szCs w:val="32"/>
          <w:highlight w:val="none"/>
          <w:u w:val="single"/>
        </w:rPr>
        <w:t xml:space="preserve">                                  </w:t>
      </w:r>
      <w:r/>
    </w:p>
    <w:p>
      <w:pP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工 程 名 称：</w:t>
      </w:r>
      <w:r>
        <w:rPr>
          <w:rFonts w:hint="eastAsia" w:ascii="宋体" w:hAnsi="宋体"/>
          <w:b/>
          <w:color w:val="auto"/>
          <w:sz w:val="32"/>
          <w:szCs w:val="32"/>
          <w:highlight w:val="none"/>
          <w:u w:val="single"/>
        </w:rPr>
        <w:t xml:space="preserve">                                  </w:t>
      </w:r>
      <w:r>
        <w:rPr>
          <w:rFonts w:hint="eastAsia" w:ascii="宋体" w:hAnsi="宋体"/>
          <w:b/>
          <w:color w:val="auto"/>
          <w:sz w:val="32"/>
          <w:szCs w:val="32"/>
          <w:highlight w:val="none"/>
        </w:rPr>
        <w:t xml:space="preserve">           </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643"/>
        <w:spacing w:line="400" w:lineRule="exact"/>
        <w:rPr>
          <w:rFonts w:ascii="宋体" w:hAnsi="宋体"/>
          <w:b/>
          <w:color w:val="auto"/>
          <w:sz w:val="32"/>
          <w:szCs w:val="32"/>
          <w:highlight w:val="none"/>
          <w:u w:val="single"/>
        </w:rPr>
      </w:pPr>
      <w:r>
        <w:rPr>
          <w:rFonts w:hint="eastAsia" w:ascii="宋体" w:hAnsi="宋体"/>
          <w:b/>
          <w:color w:val="auto"/>
          <w:sz w:val="32"/>
          <w:szCs w:val="32"/>
          <w:highlight w:val="none"/>
        </w:rPr>
        <w:t xml:space="preserve">磋 商 总 价（小写）：</w:t>
      </w:r>
      <w:r>
        <w:rPr>
          <w:rFonts w:hint="eastAsia" w:ascii="宋体" w:hAnsi="宋体"/>
          <w:b/>
          <w:color w:val="auto"/>
          <w:sz w:val="32"/>
          <w:szCs w:val="32"/>
          <w:highlight w:val="none"/>
          <w:u w:val="single"/>
        </w:rPr>
        <w:t xml:space="preserve">                          </w:t>
      </w:r>
      <w:r/>
    </w:p>
    <w:p>
      <w:pPr>
        <w:ind w:firstLine="1928"/>
        <w:spacing w:line="400" w:lineRule="exact"/>
        <w:rPr>
          <w:rFonts w:ascii="宋体" w:hAnsi="宋体"/>
          <w:b/>
          <w:color w:val="auto"/>
          <w:sz w:val="32"/>
          <w:szCs w:val="32"/>
          <w:highlight w:val="none"/>
        </w:rPr>
      </w:pPr>
      <w:r>
        <w:rPr>
          <w:rFonts w:ascii="宋体" w:hAnsi="宋体"/>
          <w:b/>
          <w:color w:val="auto"/>
          <w:sz w:val="32"/>
          <w:szCs w:val="32"/>
          <w:highlight w:val="none"/>
        </w:rPr>
      </w:r>
      <w:r/>
    </w:p>
    <w:p>
      <w:pPr>
        <w:ind w:firstLine="2570"/>
        <w:spacing w:line="400" w:lineRule="exact"/>
        <w:rPr>
          <w:rFonts w:ascii="宋体" w:hAnsi="宋体"/>
          <w:color w:val="auto"/>
          <w:sz w:val="32"/>
          <w:szCs w:val="32"/>
          <w:highlight w:val="none"/>
          <w:u w:val="single"/>
        </w:rPr>
      </w:pPr>
      <w:r>
        <w:rPr>
          <w:rFonts w:hint="eastAsia" w:ascii="宋体" w:hAnsi="宋体"/>
          <w:b/>
          <w:color w:val="auto"/>
          <w:sz w:val="32"/>
          <w:szCs w:val="32"/>
          <w:highlight w:val="none"/>
        </w:rPr>
        <w:t xml:space="preserve">（大写）：</w:t>
      </w:r>
      <w:r>
        <w:rPr>
          <w:rFonts w:hint="eastAsia" w:ascii="宋体" w:hAnsi="宋体"/>
          <w:color w:val="auto"/>
          <w:sz w:val="32"/>
          <w:szCs w:val="32"/>
          <w:highlight w:val="none"/>
          <w:u w:val="single"/>
        </w:rPr>
        <w:t xml:space="preserve">                         </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ind w:firstLine="643"/>
        <w:spacing w:line="400" w:lineRule="exact"/>
        <w:rPr>
          <w:rFonts w:ascii="宋体" w:hAnsi="宋体"/>
          <w:color w:val="auto"/>
          <w:sz w:val="24"/>
          <w:szCs w:val="24"/>
          <w:highlight w:val="none"/>
        </w:rPr>
      </w:pPr>
      <w:r>
        <w:rPr>
          <w:rFonts w:hint="eastAsia" w:ascii="宋体" w:hAnsi="宋体"/>
          <w:b/>
          <w:color w:val="auto"/>
          <w:sz w:val="32"/>
          <w:szCs w:val="32"/>
          <w:highlight w:val="none"/>
        </w:rPr>
        <w:t xml:space="preserve">供应商：</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color w:val="auto"/>
          <w:sz w:val="32"/>
          <w:szCs w:val="32"/>
          <w:highlight w:val="none"/>
          <w:u w:val="single"/>
        </w:rPr>
        <w:t xml:space="preserve">     </w:t>
      </w:r>
      <w:r>
        <w:rPr>
          <w:rFonts w:hint="eastAsia" w:ascii="宋体" w:hAnsi="宋体"/>
          <w:color w:val="auto"/>
          <w:sz w:val="24"/>
          <w:szCs w:val="24"/>
          <w:highlight w:val="none"/>
        </w:rPr>
        <w:t xml:space="preserve">（单位盖公章）</w:t>
      </w:r>
      <w:r/>
    </w:p>
    <w:p>
      <w:pPr>
        <w:spacing w:line="400" w:lineRule="exact"/>
        <w:rPr>
          <w:rFonts w:ascii="宋体" w:hAnsi="宋体"/>
          <w:color w:val="auto"/>
          <w:sz w:val="32"/>
          <w:szCs w:val="32"/>
          <w:highlight w:val="none"/>
        </w:rPr>
      </w:pPr>
      <w:r>
        <w:rPr>
          <w:rFonts w:ascii="宋体" w:hAnsi="宋体"/>
          <w:color w:val="auto"/>
          <w:sz w:val="32"/>
          <w:szCs w:val="32"/>
          <w:highlight w:val="none"/>
        </w:rPr>
      </w:r>
      <w:r/>
    </w:p>
    <w:p>
      <w:pPr>
        <w:ind w:firstLine="643"/>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法定代表人</w:t>
      </w:r>
      <w:r/>
    </w:p>
    <w:p>
      <w:pPr>
        <w:ind w:firstLine="643"/>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或其授权人：</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r>
        <w:rPr>
          <w:rFonts w:hint="eastAsia" w:ascii="宋体" w:hAnsi="宋体" w:eastAsia="宋体" w:cs="Times New Roman"/>
          <w:color w:val="auto"/>
          <w:sz w:val="24"/>
          <w:szCs w:val="24"/>
          <w:highlight w:val="none"/>
        </w:rPr>
        <w:t xml:space="preserve">（签字或盖公章）</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编  制  人：</w:t>
      </w:r>
      <w:r>
        <w:rPr>
          <w:rFonts w:hint="eastAsia" w:ascii="宋体" w:hAnsi="宋体"/>
          <w:color w:val="auto"/>
          <w:sz w:val="32"/>
          <w:szCs w:val="32"/>
          <w:highlight w:val="none"/>
          <w:u w:val="single"/>
        </w:rPr>
        <w:t xml:space="preserve">                  </w:t>
      </w:r>
      <w:r>
        <w:rPr>
          <w:rFonts w:hint="eastAsia" w:ascii="宋体" w:hAnsi="宋体" w:eastAsia="宋体" w:cs="Times New Roman"/>
          <w:color w:val="auto"/>
          <w:sz w:val="24"/>
          <w:szCs w:val="24"/>
          <w:highlight w:val="none"/>
        </w:rPr>
        <w:t xml:space="preserve">（造价人员签字</w:t>
      </w:r>
      <w:r>
        <w:rPr>
          <w:rFonts w:hint="eastAsia" w:ascii="宋体" w:hAnsi="宋体" w:eastAsia="宋体" w:cs="Times New Roman"/>
          <w:b/>
          <w:bCs/>
          <w:color w:val="auto"/>
          <w:sz w:val="24"/>
          <w:szCs w:val="24"/>
          <w:highlight w:val="none"/>
        </w:rPr>
        <w:t xml:space="preserve">或</w:t>
      </w:r>
      <w:r>
        <w:rPr>
          <w:rFonts w:hint="eastAsia" w:ascii="宋体" w:hAnsi="宋体" w:eastAsia="宋体" w:cs="Times New Roman"/>
          <w:color w:val="auto"/>
          <w:sz w:val="24"/>
          <w:szCs w:val="24"/>
          <w:highlight w:val="none"/>
        </w:rPr>
        <w:t xml:space="preserve">盖专用章）</w:t>
      </w:r>
      <w:r/>
    </w:p>
    <w:p>
      <w:pPr>
        <w:spacing w:line="400" w:lineRule="exact"/>
        <w:rPr>
          <w:rFonts w:ascii="宋体" w:hAnsi="宋体"/>
          <w:color w:val="auto"/>
          <w:highlight w:val="none"/>
        </w:rPr>
      </w:pPr>
      <w:r>
        <w:rPr>
          <w:rFonts w:ascii="宋体" w:hAnsi="宋体"/>
          <w:color w:val="auto"/>
          <w:highlight w:val="none"/>
        </w:rPr>
      </w:r>
      <w:r/>
    </w:p>
    <w:p>
      <w:pPr>
        <w:spacing w:line="400" w:lineRule="exact"/>
        <w:rPr>
          <w:rFonts w:ascii="宋体" w:hAnsi="宋体"/>
          <w:color w:val="auto"/>
          <w:highlight w:val="none"/>
        </w:rPr>
      </w:pPr>
      <w:r>
        <w:rPr>
          <w:rFonts w:ascii="宋体" w:hAnsi="宋体"/>
          <w:color w:val="auto"/>
          <w:highlight w:val="none"/>
        </w:rPr>
      </w:r>
      <w:r/>
    </w:p>
    <w:p>
      <w:pPr>
        <w:ind w:firstLine="643"/>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spacing w:line="400" w:lineRule="exact"/>
        <w:rPr>
          <w:rFonts w:ascii="宋体" w:hAnsi="宋体"/>
          <w:b/>
          <w:color w:val="auto"/>
          <w:sz w:val="32"/>
          <w:szCs w:val="32"/>
          <w:highlight w:val="none"/>
        </w:rPr>
      </w:pPr>
      <w:r>
        <w:rPr>
          <w:rFonts w:hint="eastAsia" w:ascii="宋体" w:hAnsi="宋体"/>
          <w:b/>
          <w:color w:val="auto"/>
          <w:sz w:val="32"/>
          <w:szCs w:val="32"/>
          <w:highlight w:val="none"/>
        </w:rPr>
        <w:t xml:space="preserve">编 制 时 间：</w:t>
      </w:r>
      <w:r/>
    </w:p>
    <w:p>
      <w:pPr>
        <w:spacing w:line="400" w:lineRule="exact"/>
        <w:rPr>
          <w:rFonts w:ascii="宋体" w:hAnsi="宋体" w:cs="宋体"/>
          <w:color w:val="auto"/>
          <w:sz w:val="20"/>
          <w:highlight w:val="none"/>
        </w:rPr>
      </w:pPr>
      <w:r>
        <w:rPr>
          <w:rFonts w:ascii="宋体" w:hAnsi="宋体" w:cs="宋体"/>
          <w:color w:val="auto"/>
          <w:sz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spacing w:line="360" w:lineRule="auto"/>
        <w:rPr>
          <w:rFonts w:ascii="宋体" w:hAnsi="宋体" w:cs="宋体"/>
          <w:b/>
          <w:bCs/>
          <w:color w:val="auto"/>
          <w:sz w:val="24"/>
          <w:szCs w:val="20"/>
          <w:highlight w:val="none"/>
        </w:rPr>
        <w:outlineLvl w:val="2"/>
      </w:pPr>
      <w:r>
        <w:rPr>
          <w:rFonts w:ascii="宋体" w:hAnsi="宋体" w:cs="宋体"/>
          <w:b/>
          <w:bCs/>
          <w:color w:val="auto"/>
          <w:sz w:val="24"/>
          <w:szCs w:val="20"/>
          <w:highlight w:val="none"/>
        </w:rPr>
      </w:r>
      <w:r/>
    </w:p>
    <w:p>
      <w:pPr>
        <w:pStyle w:val="766"/>
        <w:rPr>
          <w:rFonts w:ascii="宋体" w:hAnsi="宋体" w:cs="宋体"/>
          <w:b/>
          <w:bCs/>
          <w:color w:val="auto"/>
          <w:szCs w:val="20"/>
          <w:highlight w:val="none"/>
        </w:rPr>
      </w:pPr>
      <w:r>
        <w:rPr>
          <w:rFonts w:ascii="宋体" w:hAnsi="宋体" w:cs="宋体"/>
          <w:b/>
          <w:bCs/>
          <w:color w:val="auto"/>
          <w:szCs w:val="20"/>
          <w:highlight w:val="none"/>
        </w:rPr>
      </w:r>
      <w:r/>
    </w:p>
    <w:p>
      <w:pPr>
        <w:rPr>
          <w:color w:val="auto"/>
          <w:highlight w:val="none"/>
        </w:rPr>
      </w:pPr>
      <w:r>
        <w:rPr>
          <w:color w:val="auto"/>
          <w:highlight w:val="none"/>
        </w:rPr>
      </w:r>
      <w:r/>
    </w:p>
    <w:p>
      <w:pPr>
        <w:spacing w:line="400" w:lineRule="exact"/>
        <w:rPr>
          <w:rFonts w:hint="eastAsia" w:ascii="宋体" w:hAnsi="宋体" w:eastAsia="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bCs/>
          <w:color w:val="auto"/>
          <w:sz w:val="24"/>
          <w:szCs w:val="20"/>
          <w:highlight w:val="none"/>
          <w:lang w:val="en-US" w:eastAsia="zh-CN"/>
        </w:rPr>
      </w:r>
      <w:r/>
    </w:p>
    <w:p>
      <w:pPr>
        <w:rPr>
          <w:rFonts w:ascii="宋体" w:hAnsi="宋体" w:cs="宋体"/>
          <w:b/>
          <w:bCs/>
          <w:color w:val="auto"/>
          <w:sz w:val="24"/>
          <w:szCs w:val="20"/>
          <w:highlight w:val="none"/>
        </w:rPr>
      </w:pPr>
      <w:r>
        <w:rPr>
          <w:rFonts w:hint="eastAsia" w:ascii="宋体" w:hAnsi="宋体" w:cs="宋体"/>
          <w:b/>
          <w:bCs/>
          <w:color w:val="auto"/>
          <w:sz w:val="24"/>
          <w:szCs w:val="20"/>
          <w:highlight w:val="none"/>
        </w:rPr>
        <w:t xml:space="preserve">7  工程量清单报价表</w:t>
      </w:r>
      <w:r/>
    </w:p>
    <w:p>
      <w:pPr>
        <w:rPr>
          <w:rFonts w:ascii="宋体" w:hAnsi="宋体" w:cs="宋体"/>
          <w:b/>
          <w:color w:val="auto"/>
          <w:sz w:val="28"/>
          <w:szCs w:val="20"/>
          <w:highlight w:val="none"/>
        </w:rPr>
      </w:pPr>
      <w:r>
        <w:rPr>
          <w:rFonts w:ascii="宋体" w:hAnsi="宋体" w:cs="宋体"/>
          <w:b/>
          <w:color w:val="auto"/>
          <w:sz w:val="28"/>
          <w:szCs w:val="20"/>
          <w:highlight w:val="none"/>
        </w:rPr>
      </w:r>
      <w:r/>
    </w:p>
    <w:p>
      <w:pPr>
        <w:jc w:val="center"/>
        <w:rPr>
          <w:rFonts w:ascii="宋体" w:hAnsi="宋体" w:cs="宋体"/>
          <w:b/>
          <w:color w:val="auto"/>
          <w:sz w:val="32"/>
          <w:szCs w:val="20"/>
          <w:highlight w:val="none"/>
        </w:rPr>
      </w:pPr>
      <w:r>
        <w:rPr>
          <w:rFonts w:hint="eastAsia" w:ascii="宋体" w:hAnsi="宋体" w:cs="宋体"/>
          <w:b/>
          <w:color w:val="auto"/>
          <w:sz w:val="32"/>
          <w:szCs w:val="20"/>
          <w:highlight w:val="none"/>
        </w:rPr>
        <w:t xml:space="preserve">工程量清单报价表</w:t>
      </w:r>
      <w:r/>
    </w:p>
    <w:p>
      <w:pPr>
        <w:ind w:firstLine="309"/>
        <w:rPr>
          <w:rFonts w:ascii="宋体"/>
          <w:color w:val="auto"/>
          <w:szCs w:val="21"/>
          <w:highlight w:val="none"/>
        </w:rPr>
      </w:pPr>
      <w:r>
        <w:rPr>
          <w:rFonts w:ascii="宋体"/>
          <w:color w:val="auto"/>
          <w:szCs w:val="21"/>
          <w:highlight w:val="none"/>
        </w:rPr>
      </w:r>
      <w:r/>
    </w:p>
    <w:p>
      <w:pPr>
        <w:ind w:firstLine="309"/>
        <w:rPr>
          <w:rFonts w:ascii="宋体"/>
          <w:color w:val="auto"/>
          <w:szCs w:val="21"/>
          <w:highlight w:val="none"/>
        </w:rPr>
      </w:pPr>
      <w:r>
        <w:rPr>
          <w:rFonts w:ascii="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309"/>
        <w:jc w:val="center"/>
        <w:rPr>
          <w:rFonts w:ascii="宋体" w:hAnsi="宋体" w:cs="宋体"/>
          <w:color w:val="auto"/>
          <w:szCs w:val="21"/>
          <w:highlight w:val="none"/>
        </w:rPr>
      </w:pPr>
      <w:r>
        <w:rPr>
          <w:rFonts w:hint="eastAsia" w:ascii="宋体" w:hAnsi="宋体" w:cs="宋体"/>
          <w:color w:val="auto"/>
          <w:szCs w:val="21"/>
          <w:highlight w:val="none"/>
        </w:rPr>
        <w:t xml:space="preserve">按工程量清单报价，详见电子档</w:t>
      </w:r>
      <w:r/>
    </w:p>
    <w:p>
      <w:pPr>
        <w:ind w:firstLine="309"/>
        <w:rPr>
          <w:rFonts w:ascii="宋体" w:hAnsi="宋体" w:cs="宋体"/>
          <w:color w:val="auto"/>
          <w:szCs w:val="21"/>
          <w:highlight w:val="none"/>
        </w:rPr>
      </w:pPr>
      <w:r>
        <w:rPr>
          <w:rFonts w:ascii="宋体" w:hAnsi="宋体" w:cs="宋体"/>
          <w:color w:val="auto"/>
          <w:szCs w:val="21"/>
          <w:highlight w:val="none"/>
        </w:rPr>
      </w:r>
      <w:r/>
    </w:p>
    <w:p>
      <w:pPr>
        <w:ind w:firstLine="309"/>
        <w:rPr>
          <w:rFonts w:ascii="宋体" w:hAnsi="宋体" w:cs="宋体"/>
          <w:color w:val="auto"/>
          <w:szCs w:val="21"/>
          <w:highlight w:val="none"/>
        </w:rPr>
      </w:pPr>
      <w:r>
        <w:rPr>
          <w:rFonts w:ascii="宋体" w:hAnsi="宋体" w:cs="宋体"/>
          <w:color w:val="auto"/>
          <w:szCs w:val="21"/>
          <w:highlight w:val="none"/>
        </w:rPr>
      </w:r>
      <w:r/>
    </w:p>
    <w:p>
      <w:pPr>
        <w:spacing w:line="400" w:lineRule="exact"/>
        <w:rPr>
          <w:rFonts w:hint="eastAsia" w:ascii="宋体" w:hAnsi="宋体" w:eastAsia="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eastAsia="宋体" w:cs="宋体"/>
          <w:b/>
          <w:bCs/>
          <w:color w:val="auto"/>
          <w:sz w:val="24"/>
          <w:szCs w:val="20"/>
          <w:highlight w:val="none"/>
          <w:lang w:val="en-US" w:eastAsia="zh-CN"/>
        </w:rPr>
      </w:r>
      <w:r/>
    </w:p>
    <w:p>
      <w:pPr>
        <w:spacing w:line="400" w:lineRule="exact"/>
        <w:rPr>
          <w:rFonts w:hint="eastAsia" w:ascii="宋体" w:hAnsi="宋体" w:eastAsia="宋体" w:cs="宋体"/>
          <w:color w:val="auto"/>
          <w:sz w:val="24"/>
          <w:szCs w:val="20"/>
          <w:highlight w:val="none"/>
        </w:rPr>
      </w:pPr>
      <w:r>
        <w:rPr>
          <w:rFonts w:hint="eastAsia" w:ascii="宋体" w:hAnsi="宋体" w:cs="宋体"/>
          <w:b/>
          <w:bCs/>
          <w:color w:val="auto"/>
          <w:sz w:val="24"/>
          <w:szCs w:val="20"/>
          <w:highlight w:val="none"/>
          <w:lang w:val="en-US" w:eastAsia="zh-CN"/>
        </w:rPr>
        <w:t xml:space="preserve">8</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合同条款偏离表</w:t>
      </w:r>
      <w:r>
        <w:rPr>
          <w:rFonts w:hint="eastAsia" w:ascii="宋体" w:hAnsi="宋体" w:cs="宋体"/>
          <w:b/>
          <w:bCs/>
          <w:color w:val="auto"/>
          <w:sz w:val="24"/>
          <w:szCs w:val="20"/>
          <w:highlight w:val="none"/>
        </w:rPr>
        <w:t xml:space="preserve">（实质性格式）</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合同条款偏离表</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项目编号_______________     项目名称：_____________________</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W w:w="9288" w:type="dxa"/>
            <w:vAlign w:val="center"/>
            <w:textDirection w:val="lrTb"/>
            <w:noWrap w:val="false"/>
          </w:tcPr>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对本项目合同条款的偏离情况（请进行勾选）：</w:t>
            </w:r>
            <w:r/>
          </w:p>
          <w:p>
            <w:pPr>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磋商文件条目号（页码）</w:t>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响应文件内容</w:t>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0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7"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0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45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8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“偏离情况”列应据实填写“正偏离”或“负偏离”。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pStyle w:val="76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color w:val="auto"/>
          <w:highlight w:val="none"/>
        </w:rPr>
      </w:pPr>
      <w:r>
        <w:rPr>
          <w:rFonts w:hint="eastAsia"/>
          <w:color w:val="auto"/>
          <w:highlight w:val="none"/>
        </w:rPr>
      </w:r>
      <w:r/>
    </w:p>
    <w:p>
      <w:pPr>
        <w:pStyle w:val="987"/>
        <w:rPr>
          <w:rFonts w:hint="eastAsia"/>
          <w:color w:val="auto"/>
          <w:highlight w:val="none"/>
        </w:rPr>
      </w:pPr>
      <w:r>
        <w:rPr>
          <w:rFonts w:hint="eastAsia"/>
          <w:color w:val="auto"/>
          <w:highlight w:val="none"/>
        </w:rPr>
      </w:r>
      <w:r/>
    </w:p>
    <w:p>
      <w:pPr>
        <w:spacing w:line="360" w:lineRule="auto"/>
        <w:rPr>
          <w:rFonts w:hint="eastAsia" w:ascii="宋体" w:hAnsi="宋体" w:eastAsia="宋体" w:cs="宋体"/>
          <w:b/>
          <w:bCs/>
          <w:color w:val="auto"/>
          <w:sz w:val="24"/>
          <w:szCs w:val="20"/>
          <w:highlight w:val="none"/>
        </w:rPr>
        <w:outlineLvl w:val="2"/>
      </w:pPr>
      <w:r>
        <w:rPr>
          <w:rFonts w:hint="eastAsia" w:ascii="宋体" w:hAnsi="宋体" w:cs="宋体"/>
          <w:b/>
          <w:bCs/>
          <w:color w:val="auto"/>
          <w:sz w:val="24"/>
          <w:szCs w:val="20"/>
          <w:highlight w:val="none"/>
          <w:lang w:val="en-US" w:eastAsia="zh-CN"/>
        </w:rPr>
        <w:t xml:space="preserve">9</w:t>
      </w:r>
      <w:r>
        <w:rPr>
          <w:rFonts w:hint="eastAsia" w:ascii="宋体" w:hAnsi="宋体" w:eastAsia="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rPr>
        <w:t xml:space="preserve"> 采购需求偏离表</w:t>
      </w:r>
      <w:r>
        <w:rPr>
          <w:rFonts w:hint="eastAsia" w:ascii="宋体" w:hAnsi="宋体" w:cs="宋体"/>
          <w:b/>
          <w:bCs/>
          <w:color w:val="auto"/>
          <w:sz w:val="24"/>
          <w:szCs w:val="20"/>
          <w:highlight w:val="none"/>
        </w:rPr>
        <w:t xml:space="preserve">（实质性格式）</w:t>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采购需求偏离表</w:t>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项目编号___________________ 项目名称：_______________________</w:t>
      </w:r>
      <w:r/>
    </w:p>
    <w:tbl>
      <w:tblPr>
        <w:tblStyle w:val="72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对本项目采购需求的偏离情况（请进行勾选）：</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□无偏离</w:t>
            </w:r>
            <w:r>
              <w:rPr>
                <w:rFonts w:hint="eastAsia" w:ascii="宋体" w:hAnsi="宋体" w:eastAsia="宋体" w:cs="宋体"/>
                <w:color w:val="auto"/>
                <w:sz w:val="21"/>
                <w:szCs w:val="21"/>
                <w:highlight w:val="none"/>
              </w:rPr>
              <w:t xml:space="preserve">（如无偏离，仅勾选无偏离即可）</w:t>
            </w:r>
            <w:r/>
          </w:p>
          <w:p>
            <w:pPr>
              <w:jc w:val="lef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□有偏离</w:t>
            </w:r>
            <w:r>
              <w:rPr>
                <w:rFonts w:hint="eastAsia" w:ascii="宋体" w:hAnsi="宋体" w:eastAsia="宋体" w:cs="宋体"/>
                <w:color w:val="auto"/>
                <w:sz w:val="21"/>
                <w:szCs w:val="21"/>
                <w:highlight w:val="none"/>
              </w:rPr>
              <w:t xml:space="preserve">（如有负偏离，则须在本表中对负偏离项逐一列明）</w:t>
            </w:r>
            <w:r/>
          </w:p>
        </w:tc>
      </w:tr>
      <w:tr>
        <w:trPr>
          <w:jc w:val="center"/>
          <w:trHeight w:val="1053"/>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磋商文件条目号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页码</w:t>
            </w:r>
            <w:r>
              <w:rPr>
                <w:rFonts w:hint="eastAsia" w:ascii="宋体" w:hAnsi="宋体" w:cs="宋体"/>
                <w:color w:val="auto"/>
                <w:sz w:val="21"/>
                <w:szCs w:val="21"/>
                <w:highlight w:val="none"/>
                <w:lang w:eastAsia="zh-CN"/>
              </w:rPr>
              <w:t xml:space="preserve">）</w:t>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磋商文件要求</w:t>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响应内容</w:t>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（据实填写）</w:t>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8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2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7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0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315"/>
        <w:jc w:val="left"/>
        <w:spacing w:line="360" w:lineRule="auto"/>
        <w:tabs>
          <w:tab w:val="left" w:pos="1800" w:leader="none"/>
          <w:tab w:val="left" w:pos="558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对磋商文件中的所有商务、技术要求，除本表所列明的所有偏离外，均视作供应商已对之理解和响应。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2.“偏离情况”列应据实填写“正偏离”或“负偏离”。</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cs="宋体"/>
          <w:b/>
          <w:bCs/>
          <w:color w:val="auto"/>
          <w:sz w:val="24"/>
          <w:szCs w:val="20"/>
          <w:highlight w:val="none"/>
          <w:lang w:val="en-US" w:eastAsia="zh-CN"/>
        </w:rPr>
        <w:sectPr>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b/>
          <w:bCs/>
          <w:color w:val="auto"/>
          <w:sz w:val="24"/>
          <w:szCs w:val="20"/>
          <w:highlight w:val="none"/>
          <w:lang w:val="en-US" w:eastAsia="zh-CN"/>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10</w:t>
      </w:r>
      <w:r>
        <w:rPr>
          <w:rFonts w:hint="eastAsia" w:ascii="宋体" w:hAnsi="宋体" w:eastAsia="宋体" w:cs="宋体"/>
          <w:b/>
          <w:bCs/>
          <w:color w:val="auto"/>
          <w:sz w:val="24"/>
          <w:szCs w:val="20"/>
          <w:highlight w:val="none"/>
        </w:rPr>
        <w:t xml:space="preserve">  相关业绩案例一览表</w:t>
      </w:r>
      <w:r>
        <w:rPr>
          <w:rFonts w:hint="eastAsia" w:ascii="宋体" w:hAnsi="宋体" w:cs="宋体"/>
          <w:b/>
          <w:color w:val="auto"/>
          <w:sz w:val="24"/>
          <w:szCs w:val="20"/>
          <w:highlight w:val="none"/>
        </w:rPr>
        <w:t xml:space="preserve">（非实质性格式）</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相关业绩案例一览表</w:t>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项目名称：_______________________</w:t>
      </w:r>
      <w:r/>
    </w:p>
    <w:tbl>
      <w:tblPr>
        <w:tblStyle w:val="72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tabs>
          <w:tab w:val="left" w:pos="976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供应商名称（加盖公章）</w:t>
      </w:r>
      <w:r>
        <w:rPr>
          <w:rFonts w:hint="eastAsia" w:ascii="宋体" w:hAnsi="宋体" w:eastAsia="宋体" w:cs="宋体"/>
          <w:color w:val="auto"/>
          <w:sz w:val="21"/>
          <w:szCs w:val="21"/>
          <w:highlight w:val="none"/>
          <w:lang w:val="zh-CN"/>
        </w:rPr>
        <w:t xml:space="preserve">：___________</w:t>
      </w:r>
      <w:r/>
    </w:p>
    <w:p>
      <w:pP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pStyle w:val="76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766"/>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b/>
          <w:bCs/>
          <w:color w:val="auto"/>
          <w:sz w:val="24"/>
          <w:szCs w:val="20"/>
          <w:highlight w:val="none"/>
        </w:rPr>
      </w:pPr>
      <w:r>
        <w:rPr>
          <w:rFonts w:hint="eastAsia" w:ascii="宋体" w:hAnsi="宋体" w:cs="宋体"/>
          <w:b/>
          <w:bCs/>
          <w:color w:val="auto"/>
          <w:sz w:val="24"/>
          <w:szCs w:val="20"/>
          <w:highlight w:val="none"/>
          <w:lang w:val="en-US" w:eastAsia="zh-CN"/>
        </w:rPr>
        <w:t xml:space="preserve">11</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0"/>
          <w:highlight w:val="none"/>
          <w:lang w:val="en-US" w:eastAsia="zh-CN"/>
        </w:rPr>
        <w:t xml:space="preserve">磋商文件要求提供或供应商认为应附的其他材料</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r>
      <w:r/>
    </w:p>
    <w:p>
      <w:pPr>
        <w:rPr>
          <w:rFonts w:hint="eastAsia" w:ascii="宋体" w:hAnsi="宋体" w:eastAsia="宋体" w:cs="宋体"/>
          <w:b/>
          <w:bCs/>
          <w:color w:val="auto"/>
          <w:sz w:val="24"/>
          <w:szCs w:val="24"/>
          <w:highlight w:val="none"/>
        </w:rPr>
      </w:pPr>
      <w:r>
        <w:rPr>
          <w:rFonts w:hint="eastAsia" w:ascii="宋体" w:hAnsi="宋体" w:cs="宋体"/>
          <w:b/>
          <w:bCs/>
          <w:color w:val="auto"/>
          <w:sz w:val="24"/>
          <w:szCs w:val="20"/>
          <w:highlight w:val="none"/>
          <w:lang w:val="en-US" w:eastAsia="zh-CN"/>
        </w:rPr>
        <w:t xml:space="preserve">12</w:t>
      </w:r>
      <w:r>
        <w:rPr>
          <w:rFonts w:hint="eastAsia" w:ascii="宋体" w:hAnsi="宋体" w:eastAsia="宋体" w:cs="宋体"/>
          <w:b/>
          <w:bCs/>
          <w:color w:val="auto"/>
          <w:sz w:val="24"/>
          <w:szCs w:val="20"/>
          <w:highlight w:val="none"/>
        </w:rPr>
        <w:t xml:space="preserve">  </w:t>
      </w:r>
      <w:r>
        <w:rPr>
          <w:rFonts w:hint="eastAsia" w:ascii="宋体" w:hAnsi="宋体" w:eastAsia="宋体" w:cs="宋体"/>
          <w:b/>
          <w:bCs/>
          <w:color w:val="auto"/>
          <w:sz w:val="24"/>
          <w:szCs w:val="24"/>
          <w:highlight w:val="none"/>
          <w:lang w:val="en-US" w:eastAsia="zh-CN"/>
        </w:rPr>
        <w:t xml:space="preserve">友情提示</w:t>
      </w:r>
      <w:r/>
    </w:p>
    <w:p>
      <w:pPr>
        <w:rPr>
          <w:rFonts w:hint="eastAsia"/>
          <w:color w:val="auto"/>
          <w:highlight w:val="none"/>
        </w:rPr>
      </w:pPr>
      <w:r>
        <w:rPr>
          <w:rFonts w:hint="eastAsia"/>
          <w:color w:val="auto"/>
          <w:highlight w:val="none"/>
        </w:rPr>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为便于供应商编制，相关材料格式已作事先导入政府采购客户端，但事先导入内容仅供参考，如与磋商文件材料格式不一致的，则以磋商文件为准，供应商应按磋商文件内材料格式及要求编制并导入政府采购客户端。</w:t>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如有相关更正，供应商则应当以更正后的内容及要求自行在文件编制客户端内进行编制。</w:t>
      </w:r>
      <w:r/>
    </w:p>
    <w:p>
      <w:pPr>
        <w:ind w:firstLine="422"/>
        <w:spacing w:line="480"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val="en-US" w:eastAsia="zh-CN"/>
        </w:rPr>
        <w:t xml:space="preserve">政府采购客户端相关模板导出等各类操作详见《操作手册》或咨询苏采云客</w:t>
      </w:r>
      <w:r>
        <w:rPr>
          <w:rFonts w:hint="eastAsia" w:ascii="宋体" w:hAnsi="宋体" w:eastAsia="宋体" w:cs="宋体"/>
          <w:b/>
          <w:bCs/>
          <w:color w:val="auto"/>
          <w:sz w:val="22"/>
          <w:szCs w:val="22"/>
          <w:highlight w:val="none"/>
        </w:rPr>
        <w:t xml:space="preserve">服。</w:t>
      </w:r>
      <w:r/>
    </w:p>
    <w:sectPr>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Century">
    <w:panose1 w:val="020406040505050203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7" w:leader="none"/>
      </w:tabs>
      <w:rPr>
        <w:rFonts w:ascii="宋体" w:hAnsi="宋体" w:cs="宋体"/>
        <w:sz w:val="16"/>
        <w:szCs w:val="16"/>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48</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57</w:t>
                          </w:r>
                          <w:r>
                            <w:rPr>
                              <w:sz w:val="16"/>
                            </w:rPr>
                            <w:fldChar w:fldCharType="end"/>
                          </w:r>
                          <w:r>
                            <w:rPr>
                              <w:rFonts w:hint="eastAsia"/>
                              <w:sz w:val="16"/>
                            </w:rP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tabs>
                        <w:tab w:val="center" w:pos="4153" w:leader="none"/>
                        <w:tab w:val="right" w:pos="8307" w:leader="none"/>
                      </w:tabs>
                      <w:rPr>
                        <w:sz w:val="16"/>
                      </w:rPr>
                    </w:pPr>
                    <w:r>
                      <w:rPr>
                        <w:rFonts w:hint="eastAsia"/>
                        <w:sz w:val="16"/>
                      </w:rPr>
                      <w:t xml:space="preserve">第 </w:t>
                    </w:r>
                    <w:r>
                      <w:rPr>
                        <w:rFonts w:hint="eastAsia"/>
                        <w:sz w:val="16"/>
                      </w:rPr>
                      <w:fldChar w:fldCharType="begin"/>
                    </w:r>
                    <w:r>
                      <w:rPr>
                        <w:rFonts w:hint="eastAsia"/>
                        <w:sz w:val="16"/>
                      </w:rPr>
                      <w:instrText xml:space="preserve"> PAGE  \* MERGEFORMAT </w:instrText>
                    </w:r>
                    <w:r>
                      <w:rPr>
                        <w:rFonts w:hint="eastAsia"/>
                        <w:sz w:val="16"/>
                      </w:rPr>
                      <w:fldChar w:fldCharType="separate"/>
                    </w:r>
                    <w:r>
                      <w:rPr>
                        <w:sz w:val="16"/>
                      </w:rPr>
                      <w:t xml:space="preserve">48</w:t>
                    </w:r>
                    <w:r>
                      <w:rPr>
                        <w:rFonts w:hint="eastAsia"/>
                        <w:sz w:val="16"/>
                      </w:rPr>
                      <w:fldChar w:fldCharType="end"/>
                    </w:r>
                    <w:r>
                      <w:rPr>
                        <w:rFonts w:hint="eastAsia"/>
                        <w:sz w:val="16"/>
                      </w:rPr>
                      <w:t xml:space="preserve"> 页 共 </w:t>
                    </w:r>
                    <w:r>
                      <w:rPr>
                        <w:sz w:val="16"/>
                      </w:rPr>
                      <w:fldChar w:fldCharType="begin"/>
                    </w:r>
                    <w:r>
                      <w:rPr>
                        <w:sz w:val="16"/>
                      </w:rPr>
                      <w:instrText xml:space="preserve"> NUMPAGES  \* MERGEFORMAT </w:instrText>
                    </w:r>
                    <w:r>
                      <w:rPr>
                        <w:sz w:val="16"/>
                      </w:rPr>
                      <w:fldChar w:fldCharType="separate"/>
                    </w:r>
                    <w:r>
                      <w:rPr>
                        <w:sz w:val="16"/>
                      </w:rPr>
                      <w:t xml:space="preserve">57</w:t>
                    </w:r>
                    <w:r>
                      <w:rPr>
                        <w:sz w:val="16"/>
                      </w:rPr>
                      <w:fldChar w:fldCharType="end"/>
                    </w:r>
                    <w:r>
                      <w:rPr>
                        <w:rFonts w:hint="eastAsia"/>
                        <w:sz w:val="16"/>
                      </w:rPr>
                      <w:t xml:space="preserve"> 页</w:t>
                    </w:r>
                    <w:r/>
                  </w:p>
                  <w:p>
                    <w:r/>
                    <w:r/>
                  </w:p>
                </w:txbxContent>
              </v:textbox>
            </v:shape>
          </w:pict>
        </mc:Fallback>
      </mc:AlternateContent>
    </w:r>
    <w:r>
      <w:rPr>
        <w:rFonts w:hint="eastAsia"/>
        <w:sz w:val="16"/>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7" w:leader="none"/>
      </w:tabs>
      <w:rPr>
        <w:sz w:val="18"/>
      </w:rPr>
      <w:pBdr>
        <w:bottom w:val="single" w:color="000000" w:sz="4" w:space="0"/>
      </w:pBdr>
    </w:pPr>
    <w:r>
      <w:rPr>
        <w:rFonts w:hint="eastAsia" w:eastAsia="Times New Roman"/>
        <w:sz w:val="18"/>
      </w:rPr>
      <mc:AlternateContent>
        <mc:Choice Requires="wpg">
          <w:drawing>
            <wp:inline xmlns:wp="http://schemas.openxmlformats.org/drawingml/2006/wordprocessingDrawing" distT="0" distB="0" distL="0" distR="0">
              <wp:extent cx="1319530" cy="2000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319543" cy="2000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3.9pt;height:15.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6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4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01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pStyle w:val="101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10"/>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4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4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55"/>
      <w:isLgl w:val="false"/>
      <w:suff w:val="nothing"/>
      <w:lvlText w:val="%1.%2.%3.%4.%5.%6　"/>
      <w:lvlJc w:val="left"/>
      <w:pPr>
        <w:ind w:left="-25" w:firstLine="0"/>
      </w:pPr>
      <w:rPr>
        <w:rFonts w:ascii="Times New Roman" w:hAnsi="Times New Roman" w:eastAsia="宋体"/>
        <w:b/>
        <w:i w:val="0"/>
        <w:sz w:val="28"/>
      </w:rPr>
    </w:lvl>
    <w:lvl w:ilvl="6">
      <w:start w:val="1"/>
      <w:numFmt w:val="lowerLetter"/>
      <w:pStyle w:val="1068"/>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3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09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116"/>
      <w:isLgl w:val="false"/>
      <w:suff w:val="tab"/>
      <w:lvlText w:val="%1"/>
      <w:lvlJc w:val="left"/>
      <w:pPr>
        <w:ind w:left="680" w:hanging="680"/>
      </w:pPr>
      <w:rPr>
        <w:rFonts w:hint="eastAsia" w:ascii="宋体" w:hAnsi="宋体" w:eastAsia="宋体"/>
      </w:rPr>
    </w:lvl>
    <w:lvl w:ilvl="1">
      <w:start w:val="1"/>
      <w:numFmt w:val="decimal"/>
      <w:pStyle w:val="1117"/>
      <w:isLgl w:val="false"/>
      <w:suff w:val="tab"/>
      <w:lvlText w:val="%1.%2"/>
      <w:lvlJc w:val="left"/>
      <w:pPr>
        <w:ind w:left="851" w:hanging="851"/>
      </w:pPr>
      <w:rPr>
        <w:rFonts w:hint="eastAsia" w:ascii="宋体" w:hAnsi="宋体" w:eastAsia="宋体"/>
        <w:color w:val="000000"/>
      </w:rPr>
    </w:lvl>
    <w:lvl w:ilvl="2">
      <w:start w:val="1"/>
      <w:numFmt w:val="decimal"/>
      <w:pStyle w:val="111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6">
    <w:multiLevelType w:val="hybridMultilevel"/>
    <w:lvl w:ilvl="0">
      <w:start w:val="1"/>
      <w:numFmt w:val="decimal"/>
      <w:pStyle w:val="101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5"/>
      <w:numFmt w:val="chineseCounting"/>
      <w:isLgl w:val="false"/>
      <w:suff w:val="space"/>
      <w:lvlText w:val="第%1章"/>
      <w:lvlJc w:val="left"/>
      <w:pPr/>
      <w:rPr>
        <w:rFonts w:hint="eastAsia"/>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link w:val="11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name w:val="Heading 1"/>
    <w:basedOn w:val="718"/>
    <w:next w:val="718"/>
    <w:link w:val="767"/>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68"/>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69"/>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70"/>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71"/>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72"/>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74"/>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75"/>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right="0" w:firstLine="0"/>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rPr>
  </w:style>
  <w:style w:type="paragraph" w:styleId="732">
    <w:name w:val="Body Text"/>
    <w:basedOn w:val="718"/>
    <w:next w:val="718"/>
    <w:uiPriority w:val="0"/>
    <w:qFormat/>
    <w:pPr>
      <w:jc w:val="both"/>
      <w:spacing w:after="120"/>
      <w:widowControl w:val="off"/>
    </w:pPr>
    <w:rPr>
      <w:sz w:val="21"/>
      <w:szCs w:val="24"/>
      <w:lang w:val="en-US" w:eastAsia="zh-CN" w:bidi="ar-SA"/>
    </w:rPr>
  </w:style>
  <w:style w:type="paragraph" w:styleId="733">
    <w:name w:val="Body Text Indent"/>
    <w:basedOn w:val="718"/>
    <w:next w:val="718"/>
    <w:uiPriority w:val="0"/>
    <w:qFormat/>
    <w:pPr>
      <w:ind w:firstLine="196"/>
      <w:spacing w:line="440" w:lineRule="exact"/>
    </w:pPr>
    <w:rPr>
      <w:rFonts w:ascii="宋体" w:cs="Century"/>
      <w:spacing w:val="2"/>
    </w:rPr>
  </w:style>
  <w:style w:type="paragraph" w:styleId="734">
    <w:name w:val="toc 5"/>
    <w:basedOn w:val="718"/>
    <w:next w:val="718"/>
    <w:uiPriority w:val="39"/>
    <w:unhideWhenUsed/>
    <w:qFormat/>
    <w:pPr>
      <w:ind w:left="1134" w:right="0" w:firstLine="0"/>
      <w:spacing w:after="57"/>
    </w:pPr>
  </w:style>
  <w:style w:type="paragraph" w:styleId="735">
    <w:name w:val="toc 3"/>
    <w:basedOn w:val="718"/>
    <w:next w:val="718"/>
    <w:uiPriority w:val="39"/>
    <w:unhideWhenUsed/>
    <w:qFormat/>
    <w:pPr>
      <w:ind w:left="567" w:right="0" w:firstLine="0"/>
      <w:spacing w:after="57"/>
    </w:pPr>
  </w:style>
  <w:style w:type="paragraph" w:styleId="736">
    <w:name w:val="toc 8"/>
    <w:basedOn w:val="718"/>
    <w:next w:val="718"/>
    <w:uiPriority w:val="39"/>
    <w:unhideWhenUsed/>
    <w:qFormat/>
    <w:pPr>
      <w:ind w:left="1984" w:right="0" w:firstLine="0"/>
      <w:spacing w:after="57"/>
    </w:pPr>
  </w:style>
  <w:style w:type="paragraph" w:styleId="737">
    <w:name w:val="endnote text"/>
    <w:basedOn w:val="718"/>
    <w:link w:val="913"/>
    <w:uiPriority w:val="99"/>
    <w:semiHidden/>
    <w:unhideWhenUsed/>
    <w:qFormat/>
    <w:pPr>
      <w:spacing w:after="0" w:line="240" w:lineRule="auto"/>
    </w:pPr>
    <w:rPr>
      <w:sz w:val="20"/>
    </w:rPr>
  </w:style>
  <w:style w:type="paragraph" w:styleId="738">
    <w:name w:val="Footer"/>
    <w:basedOn w:val="718"/>
    <w:link w:val="786"/>
    <w:uiPriority w:val="99"/>
    <w:unhideWhenUsed/>
    <w:qFormat/>
    <w:pPr>
      <w:spacing w:after="0" w:line="240" w:lineRule="auto"/>
      <w:tabs>
        <w:tab w:val="center" w:pos="7143" w:leader="none"/>
        <w:tab w:val="right" w:pos="14287" w:leader="none"/>
      </w:tabs>
    </w:pPr>
  </w:style>
  <w:style w:type="paragraph" w:styleId="739">
    <w:name w:val="Header"/>
    <w:basedOn w:val="718"/>
    <w:next w:val="718"/>
    <w:link w:val="784"/>
    <w:uiPriority w:val="99"/>
    <w:unhideWhenUsed/>
    <w:qFormat/>
    <w:pPr>
      <w:spacing w:after="0" w:line="240" w:lineRule="auto"/>
      <w:tabs>
        <w:tab w:val="center" w:pos="7143" w:leader="none"/>
        <w:tab w:val="right" w:pos="14287" w:leader="none"/>
      </w:tabs>
    </w:pPr>
  </w:style>
  <w:style w:type="paragraph" w:styleId="740">
    <w:name w:val="toc 1"/>
    <w:basedOn w:val="718"/>
    <w:next w:val="718"/>
    <w:uiPriority w:val="39"/>
    <w:unhideWhenUsed/>
    <w:qFormat/>
    <w:pPr>
      <w:ind w:left="0" w:right="0" w:firstLine="0"/>
      <w:spacing w:after="57"/>
    </w:pPr>
  </w:style>
  <w:style w:type="paragraph" w:styleId="741">
    <w:name w:val="toc 4"/>
    <w:basedOn w:val="718"/>
    <w:next w:val="718"/>
    <w:uiPriority w:val="39"/>
    <w:unhideWhenUsed/>
    <w:qFormat/>
    <w:pPr>
      <w:ind w:left="850" w:right="0" w:firstLine="0"/>
      <w:spacing w:after="57"/>
    </w:pPr>
  </w:style>
  <w:style w:type="paragraph" w:styleId="742">
    <w:name w:val="Subtitle"/>
    <w:basedOn w:val="718"/>
    <w:next w:val="718"/>
    <w:link w:val="779"/>
    <w:uiPriority w:val="11"/>
    <w:qFormat/>
    <w:pPr>
      <w:spacing w:before="200" w:after="200"/>
    </w:pPr>
    <w:rPr>
      <w:sz w:val="24"/>
      <w:szCs w:val="24"/>
    </w:rPr>
  </w:style>
  <w:style w:type="paragraph" w:styleId="743">
    <w:name w:val="footnote text"/>
    <w:basedOn w:val="718"/>
    <w:link w:val="912"/>
    <w:uiPriority w:val="99"/>
    <w:semiHidden/>
    <w:unhideWhenUsed/>
    <w:qFormat/>
    <w:pPr>
      <w:spacing w:after="40" w:line="240" w:lineRule="auto"/>
    </w:pPr>
    <w:rPr>
      <w:sz w:val="18"/>
    </w:rPr>
  </w:style>
  <w:style w:type="paragraph" w:styleId="744">
    <w:name w:val="toc 6"/>
    <w:basedOn w:val="718"/>
    <w:next w:val="718"/>
    <w:uiPriority w:val="39"/>
    <w:unhideWhenUsed/>
    <w:qFormat/>
    <w:pPr>
      <w:ind w:left="1417" w:right="0" w:firstLine="0"/>
      <w:spacing w:after="57"/>
    </w:pPr>
  </w:style>
  <w:style w:type="paragraph" w:styleId="745">
    <w:name w:val="table of figures"/>
    <w:basedOn w:val="718"/>
    <w:next w:val="718"/>
    <w:uiPriority w:val="99"/>
    <w:unhideWhenUsed/>
    <w:qFormat/>
    <w:pPr>
      <w:spacing w:after="0" w:afterAutospacing="0"/>
    </w:pPr>
  </w:style>
  <w:style w:type="paragraph" w:styleId="746">
    <w:name w:val="toc 2"/>
    <w:basedOn w:val="718"/>
    <w:next w:val="718"/>
    <w:uiPriority w:val="39"/>
    <w:unhideWhenUsed/>
    <w:qFormat/>
    <w:pPr>
      <w:ind w:left="283" w:right="0" w:firstLine="0"/>
      <w:spacing w:after="57"/>
    </w:pPr>
  </w:style>
  <w:style w:type="paragraph" w:styleId="747">
    <w:name w:val="toc 9"/>
    <w:basedOn w:val="718"/>
    <w:next w:val="718"/>
    <w:uiPriority w:val="39"/>
    <w:unhideWhenUsed/>
    <w:qFormat/>
    <w:pPr>
      <w:ind w:left="2268" w:right="0" w:firstLine="0"/>
      <w:spacing w:after="57"/>
    </w:pPr>
  </w:style>
  <w:style w:type="paragraph" w:styleId="748">
    <w:name w:val="Title"/>
    <w:basedOn w:val="718"/>
    <w:next w:val="718"/>
    <w:link w:val="778"/>
    <w:uiPriority w:val="10"/>
    <w:qFormat/>
    <w:pPr>
      <w:contextualSpacing/>
      <w:spacing w:before="300" w:after="200"/>
    </w:pPr>
    <w:rPr>
      <w:sz w:val="48"/>
      <w:szCs w:val="48"/>
    </w:rPr>
  </w:style>
  <w:style w:type="paragraph" w:styleId="749">
    <w:name w:val="Body Text First Indent 2"/>
    <w:basedOn w:val="733"/>
    <w:next w:val="718"/>
    <w:uiPriority w:val="0"/>
    <w:qFormat/>
    <w:pPr>
      <w:ind w:firstLine="420"/>
    </w:pPr>
  </w:style>
  <w:style w:type="table" w:styleId="7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basedOn w:val="728"/>
    <w:uiPriority w:val="22"/>
    <w:qFormat/>
    <w:rPr>
      <w:b/>
    </w:rPr>
  </w:style>
  <w:style w:type="character" w:styleId="752">
    <w:name w:val="endnote reference"/>
    <w:uiPriority w:val="99"/>
    <w:semiHidden/>
    <w:unhideWhenUsed/>
    <w:qFormat/>
    <w:rPr>
      <w:vertAlign w:val="superscript"/>
    </w:rPr>
  </w:style>
  <w:style w:type="character" w:styleId="753">
    <w:name w:val="Hyperlink"/>
    <w:uiPriority w:val="99"/>
    <w:unhideWhenUsed/>
    <w:qFormat/>
    <w:rPr>
      <w:color w:val="0000ff" w:themeColor="hyperlink"/>
      <w:u w:val="single"/>
    </w:rPr>
  </w:style>
  <w:style w:type="character" w:styleId="754">
    <w:name w:val="footnote reference"/>
    <w:uiPriority w:val="99"/>
    <w:unhideWhenUsed/>
    <w:qFormat/>
    <w:rPr>
      <w:vertAlign w:val="superscript"/>
    </w:rPr>
  </w:style>
  <w:style w:type="character" w:styleId="755" w:customStyle="1">
    <w:name w:val="标题 2 Char1"/>
    <w:link w:val="756"/>
    <w:uiPriority w:val="0"/>
    <w:qFormat/>
    <w:rPr>
      <w:rFonts w:ascii="Arial" w:hAnsi="Arial" w:eastAsia="黑体"/>
      <w:b/>
      <w:sz w:val="30"/>
      <w:lang w:val="en-US" w:eastAsia="zh-CN" w:bidi="ar-SA"/>
    </w:rPr>
  </w:style>
  <w:style w:type="paragraph" w:styleId="756" w:customStyle="1">
    <w:name w:val="标题 21"/>
    <w:basedOn w:val="718"/>
    <w:next w:val="757"/>
    <w:link w:val="755"/>
    <w:uiPriority w:val="0"/>
    <w:qFormat/>
    <w:pPr>
      <w:jc w:val="center"/>
      <w:keepLines/>
      <w:keepNext/>
      <w:spacing w:before="120" w:line="300" w:lineRule="auto"/>
      <w:outlineLvl w:val="1"/>
    </w:pPr>
    <w:rPr>
      <w:rFonts w:ascii="Arial" w:hAnsi="Arial" w:eastAsia="黑体"/>
      <w:b/>
      <w:sz w:val="30"/>
      <w:szCs w:val="20"/>
    </w:rPr>
  </w:style>
  <w:style w:type="paragraph" w:styleId="757" w:customStyle="1">
    <w:name w:val="正文缩进11"/>
    <w:basedOn w:val="718"/>
    <w:next w:val="718"/>
    <w:link w:val="925"/>
    <w:uiPriority w:val="0"/>
    <w:qFormat/>
    <w:pPr>
      <w:ind w:firstLine="420"/>
      <w:jc w:val="left"/>
    </w:pPr>
    <w:rPr>
      <w:rFonts w:ascii="宋体"/>
      <w:sz w:val="24"/>
    </w:rPr>
  </w:style>
  <w:style w:type="character" w:styleId="758" w:customStyle="1">
    <w:name w:val="标题 3 Char1"/>
    <w:link w:val="759"/>
    <w:uiPriority w:val="0"/>
    <w:qFormat/>
    <w:rPr>
      <w:rFonts w:ascii="宋体" w:eastAsia="宋体"/>
      <w:b/>
      <w:sz w:val="24"/>
      <w:u w:val="single"/>
      <w:lang w:val="en-US" w:eastAsia="zh-CN" w:bidi="ar-SA"/>
    </w:rPr>
  </w:style>
  <w:style w:type="paragraph" w:styleId="759" w:customStyle="1">
    <w:name w:val="标题 311"/>
    <w:basedOn w:val="718"/>
    <w:next w:val="718"/>
    <w:link w:val="758"/>
    <w:uiPriority w:val="0"/>
    <w:qFormat/>
    <w:pPr>
      <w:jc w:val="left"/>
      <w:keepLines/>
      <w:keepNext/>
      <w:spacing w:before="360" w:after="120"/>
      <w:outlineLvl w:val="2"/>
    </w:pPr>
    <w:rPr>
      <w:rFonts w:ascii="宋体"/>
      <w:b/>
      <w:sz w:val="24"/>
      <w:szCs w:val="20"/>
      <w:u w:val="single"/>
    </w:rPr>
  </w:style>
  <w:style w:type="paragraph" w:styleId="760" w:customStyle="1">
    <w:name w:val="样式2"/>
    <w:basedOn w:val="761"/>
    <w:uiPriority w:val="0"/>
    <w:qFormat/>
    <w:pPr>
      <w:jc w:val="center"/>
      <w:spacing w:line="360" w:lineRule="auto"/>
    </w:pPr>
    <w:rPr>
      <w:sz w:val="24"/>
    </w:rPr>
  </w:style>
  <w:style w:type="paragraph" w:styleId="761" w:customStyle="1">
    <w:name w:val="索引 11"/>
    <w:basedOn w:val="718"/>
    <w:next w:val="718"/>
    <w:uiPriority w:val="0"/>
    <w:qFormat/>
    <w:rPr>
      <w:szCs w:val="20"/>
    </w:rPr>
  </w:style>
  <w:style w:type="character" w:styleId="762" w:customStyle="1">
    <w:name w:val="标题 4 Char"/>
    <w:link w:val="763"/>
    <w:uiPriority w:val="0"/>
    <w:qFormat/>
    <w:rPr>
      <w:rFonts w:ascii="Arial" w:hAnsi="Arial" w:eastAsia="黑体"/>
      <w:b/>
      <w:sz w:val="28"/>
    </w:rPr>
  </w:style>
  <w:style w:type="paragraph" w:styleId="763" w:customStyle="1">
    <w:name w:val="标题 41"/>
    <w:basedOn w:val="718"/>
    <w:next w:val="718"/>
    <w:link w:val="762"/>
    <w:uiPriority w:val="0"/>
    <w:qFormat/>
    <w:pPr>
      <w:keepLines/>
      <w:keepNext/>
      <w:spacing w:before="280" w:after="290" w:line="376" w:lineRule="atLeast"/>
      <w:outlineLvl w:val="3"/>
    </w:pPr>
    <w:rPr>
      <w:rFonts w:ascii="Arial" w:hAnsi="Arial" w:eastAsia="黑体"/>
      <w:b/>
      <w:sz w:val="28"/>
      <w:szCs w:val="20"/>
    </w:rPr>
  </w:style>
  <w:style w:type="paragraph" w:styleId="764" w:customStyle="1">
    <w:name w:val="标题 31"/>
    <w:basedOn w:val="718"/>
    <w:next w:val="718"/>
    <w:uiPriority w:val="0"/>
    <w:qFormat/>
    <w:pPr>
      <w:jc w:val="left"/>
      <w:keepLines/>
      <w:keepNext/>
      <w:spacing w:before="360" w:after="120"/>
      <w:outlineLvl w:val="2"/>
    </w:pPr>
    <w:rPr>
      <w:rFonts w:ascii="宋体"/>
      <w:b/>
      <w:sz w:val="24"/>
      <w:szCs w:val="20"/>
      <w:u w:val="single"/>
    </w:rPr>
  </w:style>
  <w:style w:type="paragraph" w:styleId="765" w:customStyle="1">
    <w:name w:val="正文文本1"/>
    <w:basedOn w:val="718"/>
    <w:next w:val="718"/>
    <w:uiPriority w:val="0"/>
    <w:qFormat/>
    <w:pPr>
      <w:spacing w:before="120" w:line="22" w:lineRule="atLeast"/>
      <w:tabs>
        <w:tab w:val="left" w:pos="567" w:leader="none"/>
      </w:tabs>
    </w:pPr>
    <w:rPr>
      <w:rFonts w:ascii="宋体" w:hAnsi="宋体"/>
      <w:sz w:val="24"/>
    </w:rPr>
  </w:style>
  <w:style w:type="paragraph" w:styleId="766" w:customStyle="1">
    <w:name w:val="正文首行缩进 21"/>
    <w:basedOn w:val="718"/>
    <w:next w:val="718"/>
    <w:link w:val="923"/>
    <w:uiPriority w:val="0"/>
    <w:qFormat/>
    <w:pPr>
      <w:ind w:left="420" w:firstLine="420"/>
      <w:spacing w:after="120" w:line="480" w:lineRule="exact"/>
    </w:pPr>
    <w:rPr>
      <w:sz w:val="24"/>
    </w:rPr>
  </w:style>
  <w:style w:type="character" w:styleId="767" w:customStyle="1">
    <w:name w:val="Heading 1 Char"/>
    <w:link w:val="719"/>
    <w:uiPriority w:val="9"/>
    <w:qFormat/>
    <w:rPr>
      <w:rFonts w:ascii="Arial" w:hAnsi="Arial" w:eastAsia="Arial" w:cs="Arial"/>
      <w:sz w:val="40"/>
      <w:szCs w:val="40"/>
    </w:rPr>
  </w:style>
  <w:style w:type="character" w:styleId="768" w:customStyle="1">
    <w:name w:val="Heading 2 Char"/>
    <w:link w:val="720"/>
    <w:uiPriority w:val="9"/>
    <w:qFormat/>
    <w:rPr>
      <w:rFonts w:ascii="Arial" w:hAnsi="Arial" w:eastAsia="Arial" w:cs="Arial"/>
      <w:sz w:val="34"/>
    </w:rPr>
  </w:style>
  <w:style w:type="character" w:styleId="769" w:customStyle="1">
    <w:name w:val="Heading 3 Char"/>
    <w:link w:val="721"/>
    <w:uiPriority w:val="9"/>
    <w:qFormat/>
    <w:rPr>
      <w:rFonts w:ascii="Arial" w:hAnsi="Arial" w:eastAsia="Arial" w:cs="Arial"/>
      <w:sz w:val="30"/>
      <w:szCs w:val="30"/>
    </w:rPr>
  </w:style>
  <w:style w:type="character" w:styleId="770" w:customStyle="1">
    <w:name w:val="Heading 4 Char"/>
    <w:link w:val="722"/>
    <w:uiPriority w:val="9"/>
    <w:qFormat/>
    <w:rPr>
      <w:rFonts w:ascii="Arial" w:hAnsi="Arial" w:eastAsia="Arial" w:cs="Arial"/>
      <w:b/>
      <w:bCs/>
      <w:sz w:val="26"/>
      <w:szCs w:val="26"/>
    </w:rPr>
  </w:style>
  <w:style w:type="character" w:styleId="771" w:customStyle="1">
    <w:name w:val="Heading 5 Char"/>
    <w:link w:val="723"/>
    <w:uiPriority w:val="9"/>
    <w:qFormat/>
    <w:rPr>
      <w:rFonts w:ascii="Arial" w:hAnsi="Arial" w:eastAsia="Arial" w:cs="Arial"/>
      <w:b/>
      <w:bCs/>
      <w:sz w:val="24"/>
      <w:szCs w:val="24"/>
    </w:rPr>
  </w:style>
  <w:style w:type="character" w:styleId="772" w:customStyle="1">
    <w:name w:val="Heading 6 Char"/>
    <w:link w:val="724"/>
    <w:uiPriority w:val="9"/>
    <w:qFormat/>
    <w:rPr>
      <w:rFonts w:ascii="Arial" w:hAnsi="Arial" w:eastAsia="Arial" w:cs="Arial"/>
      <w:b/>
      <w:bCs/>
      <w:sz w:val="22"/>
      <w:szCs w:val="22"/>
    </w:rPr>
  </w:style>
  <w:style w:type="character" w:styleId="773" w:customStyle="1">
    <w:name w:val="Heading 7 Char"/>
    <w:link w:val="725"/>
    <w:uiPriority w:val="9"/>
    <w:qFormat/>
    <w:rPr>
      <w:rFonts w:ascii="Arial" w:hAnsi="Arial" w:eastAsia="Arial" w:cs="Arial"/>
      <w:b/>
      <w:bCs/>
      <w:i/>
      <w:iCs/>
      <w:sz w:val="22"/>
      <w:szCs w:val="22"/>
    </w:rPr>
  </w:style>
  <w:style w:type="character" w:styleId="774" w:customStyle="1">
    <w:name w:val="Heading 8 Char"/>
    <w:link w:val="726"/>
    <w:uiPriority w:val="9"/>
    <w:qFormat/>
    <w:rPr>
      <w:rFonts w:ascii="Arial" w:hAnsi="Arial" w:eastAsia="Arial" w:cs="Arial"/>
      <w:i/>
      <w:iCs/>
      <w:sz w:val="22"/>
      <w:szCs w:val="22"/>
    </w:rPr>
  </w:style>
  <w:style w:type="character" w:styleId="775" w:customStyle="1">
    <w:name w:val="Heading 9 Char"/>
    <w:link w:val="727"/>
    <w:uiPriority w:val="9"/>
    <w:qFormat/>
    <w:rPr>
      <w:rFonts w:ascii="Arial" w:hAnsi="Arial" w:eastAsia="Arial" w:cs="Arial"/>
      <w:i/>
      <w:iCs/>
      <w:sz w:val="21"/>
      <w:szCs w:val="21"/>
    </w:rPr>
  </w:style>
  <w:style w:type="paragraph" w:styleId="776">
    <w:name w:val="List Paragraph"/>
    <w:basedOn w:val="718"/>
    <w:uiPriority w:val="34"/>
    <w:qFormat/>
    <w:pPr>
      <w:contextualSpacing/>
      <w:ind w:left="720"/>
    </w:pPr>
  </w:style>
  <w:style w:type="paragraph" w:styleId="777">
    <w:name w:val="No Spacing"/>
    <w:uiPriority w:val="1"/>
    <w:qFormat/>
    <w:pPr>
      <w:spacing w:before="0" w:after="0" w:line="240" w:lineRule="auto"/>
    </w:pPr>
    <w:rPr>
      <w:rFonts w:hint="default" w:ascii="Times New Roman" w:hAnsi="Times New Roman" w:eastAsia="宋体" w:cs="Times New Roman"/>
    </w:rPr>
  </w:style>
  <w:style w:type="character" w:styleId="778" w:customStyle="1">
    <w:name w:val="Title Char"/>
    <w:link w:val="748"/>
    <w:uiPriority w:val="10"/>
    <w:qFormat/>
    <w:rPr>
      <w:sz w:val="48"/>
      <w:szCs w:val="48"/>
    </w:rPr>
  </w:style>
  <w:style w:type="character" w:styleId="779" w:customStyle="1">
    <w:name w:val="Subtitle Char"/>
    <w:link w:val="742"/>
    <w:uiPriority w:val="11"/>
    <w:qFormat/>
    <w:rPr>
      <w:sz w:val="24"/>
      <w:szCs w:val="24"/>
    </w:rPr>
  </w:style>
  <w:style w:type="paragraph" w:styleId="780">
    <w:name w:val="Quote"/>
    <w:basedOn w:val="718"/>
    <w:next w:val="718"/>
    <w:link w:val="781"/>
    <w:uiPriority w:val="29"/>
    <w:qFormat/>
    <w:pPr>
      <w:ind w:left="720" w:right="720"/>
    </w:pPr>
    <w:rPr>
      <w:i/>
    </w:rPr>
  </w:style>
  <w:style w:type="character" w:styleId="781" w:customStyle="1">
    <w:name w:val="Quote Char"/>
    <w:link w:val="780"/>
    <w:uiPriority w:val="29"/>
    <w:qFormat/>
    <w:rPr>
      <w:i/>
    </w:rPr>
  </w:style>
  <w:style w:type="paragraph" w:styleId="782">
    <w:name w:val="Intense Quote"/>
    <w:basedOn w:val="718"/>
    <w:next w:val="718"/>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Intense Quote Char"/>
    <w:link w:val="782"/>
    <w:uiPriority w:val="30"/>
    <w:qFormat/>
    <w:rPr>
      <w:i/>
    </w:rPr>
  </w:style>
  <w:style w:type="character" w:styleId="784" w:customStyle="1">
    <w:name w:val="Header Char"/>
    <w:link w:val="739"/>
    <w:uiPriority w:val="99"/>
    <w:qFormat/>
  </w:style>
  <w:style w:type="character" w:styleId="785" w:customStyle="1">
    <w:name w:val="Footer Char"/>
    <w:link w:val="738"/>
    <w:uiPriority w:val="99"/>
    <w:qFormat/>
  </w:style>
  <w:style w:type="character" w:styleId="786" w:customStyle="1">
    <w:name w:val="Caption Char"/>
    <w:link w:val="738"/>
    <w:uiPriority w:val="99"/>
    <w:qFormat/>
  </w:style>
  <w:style w:type="table" w:styleId="78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Footnote Text Char"/>
    <w:link w:val="743"/>
    <w:uiPriority w:val="99"/>
    <w:qFormat/>
    <w:rPr>
      <w:sz w:val="18"/>
    </w:rPr>
  </w:style>
  <w:style w:type="character" w:styleId="913" w:customStyle="1">
    <w:name w:val="Endnote Text Char"/>
    <w:link w:val="737"/>
    <w:uiPriority w:val="99"/>
    <w:qFormat/>
    <w:rPr>
      <w:sz w:val="20"/>
    </w:rPr>
  </w:style>
  <w:style w:type="paragraph" w:styleId="914" w:customStyle="1">
    <w:name w:val="TOC Heading"/>
    <w:uiPriority w:val="39"/>
    <w:unhideWhenUsed/>
    <w:qFormat/>
    <w:rPr>
      <w:rFonts w:hint="default" w:ascii="Times New Roman" w:hAnsi="Times New Roman" w:eastAsia="宋体" w:cs="Times New Roman"/>
    </w:rPr>
  </w:style>
  <w:style w:type="paragraph" w:styleId="915" w:customStyle="1">
    <w:name w:val="标题 11"/>
    <w:basedOn w:val="718"/>
    <w:next w:val="718"/>
    <w:link w:val="924"/>
    <w:uiPriority w:val="0"/>
    <w:qFormat/>
    <w:pPr>
      <w:jc w:val="center"/>
      <w:keepLines/>
      <w:keepNext/>
      <w:spacing w:before="240" w:after="120" w:line="300" w:lineRule="auto"/>
      <w:outlineLvl w:val="0"/>
    </w:pPr>
    <w:rPr>
      <w:rFonts w:ascii="宋体"/>
      <w:b/>
      <w:sz w:val="32"/>
      <w:szCs w:val="20"/>
    </w:rPr>
  </w:style>
  <w:style w:type="paragraph" w:styleId="916" w:customStyle="1">
    <w:name w:val="标题 51"/>
    <w:basedOn w:val="718"/>
    <w:next w:val="718"/>
    <w:link w:val="926"/>
    <w:uiPriority w:val="0"/>
    <w:qFormat/>
    <w:pPr>
      <w:keepLines/>
      <w:keepNext/>
      <w:spacing w:before="280" w:after="290" w:line="376" w:lineRule="atLeast"/>
      <w:outlineLvl w:val="4"/>
    </w:pPr>
    <w:rPr>
      <w:b/>
      <w:sz w:val="28"/>
      <w:szCs w:val="20"/>
    </w:rPr>
  </w:style>
  <w:style w:type="paragraph" w:styleId="917" w:customStyle="1">
    <w:name w:val="标题 61"/>
    <w:basedOn w:val="718"/>
    <w:next w:val="718"/>
    <w:link w:val="927"/>
    <w:uiPriority w:val="0"/>
    <w:qFormat/>
    <w:pPr>
      <w:keepLines/>
      <w:keepNext/>
      <w:spacing w:before="240" w:after="64" w:line="320" w:lineRule="atLeast"/>
      <w:outlineLvl w:val="5"/>
    </w:pPr>
    <w:rPr>
      <w:rFonts w:ascii="Arial" w:hAnsi="Arial" w:eastAsia="黑体"/>
      <w:b/>
      <w:sz w:val="24"/>
      <w:szCs w:val="20"/>
    </w:rPr>
  </w:style>
  <w:style w:type="paragraph" w:styleId="918" w:customStyle="1">
    <w:name w:val="标题 71"/>
    <w:basedOn w:val="718"/>
    <w:next w:val="718"/>
    <w:link w:val="928"/>
    <w:uiPriority w:val="0"/>
    <w:qFormat/>
    <w:pPr>
      <w:keepLines/>
      <w:keepNext/>
      <w:spacing w:before="240" w:after="64" w:line="320" w:lineRule="atLeast"/>
      <w:outlineLvl w:val="6"/>
    </w:pPr>
    <w:rPr>
      <w:b/>
      <w:sz w:val="24"/>
      <w:szCs w:val="20"/>
    </w:rPr>
  </w:style>
  <w:style w:type="paragraph" w:styleId="919" w:customStyle="1">
    <w:name w:val="标题 81"/>
    <w:basedOn w:val="718"/>
    <w:next w:val="718"/>
    <w:link w:val="929"/>
    <w:uiPriority w:val="0"/>
    <w:qFormat/>
    <w:pPr>
      <w:keepLines/>
      <w:keepNext/>
      <w:spacing w:before="240" w:after="64" w:line="320" w:lineRule="atLeast"/>
      <w:outlineLvl w:val="7"/>
    </w:pPr>
    <w:rPr>
      <w:rFonts w:ascii="Arial" w:hAnsi="Arial" w:eastAsia="黑体"/>
      <w:sz w:val="24"/>
      <w:szCs w:val="20"/>
    </w:rPr>
  </w:style>
  <w:style w:type="paragraph" w:styleId="920" w:customStyle="1">
    <w:name w:val="标题 91"/>
    <w:basedOn w:val="718"/>
    <w:next w:val="718"/>
    <w:link w:val="930"/>
    <w:uiPriority w:val="0"/>
    <w:qFormat/>
    <w:pPr>
      <w:keepLines/>
      <w:keepNext/>
      <w:spacing w:before="240" w:after="64" w:line="320" w:lineRule="atLeast"/>
      <w:outlineLvl w:val="8"/>
    </w:pPr>
    <w:rPr>
      <w:rFonts w:ascii="Arial" w:hAnsi="Arial" w:eastAsia="黑体"/>
      <w:szCs w:val="20"/>
    </w:rPr>
  </w:style>
  <w:style w:type="character" w:styleId="921" w:customStyle="1">
    <w:name w:val="默认段落字体1"/>
    <w:link w:val="718"/>
    <w:uiPriority w:val="1"/>
    <w:unhideWhenUsed/>
    <w:qFormat/>
  </w:style>
  <w:style w:type="table" w:styleId="922" w:customStyle="1">
    <w:name w:val="普通表格1"/>
    <w:uiPriority w:val="99"/>
    <w:unhideWhenUsed/>
    <w:qFormat/>
    <w:tblPr/>
  </w:style>
  <w:style w:type="character" w:styleId="923" w:customStyle="1">
    <w:name w:val="正文首行缩进 2 Char"/>
    <w:link w:val="766"/>
    <w:uiPriority w:val="0"/>
    <w:qFormat/>
    <w:rPr>
      <w:rFonts w:eastAsia="宋体"/>
      <w:sz w:val="24"/>
      <w:szCs w:val="24"/>
      <w:lang w:val="en-US" w:eastAsia="zh-CN" w:bidi="ar-SA"/>
    </w:rPr>
  </w:style>
  <w:style w:type="character" w:styleId="924" w:customStyle="1">
    <w:name w:val="标题 1 Char"/>
    <w:link w:val="915"/>
    <w:uiPriority w:val="0"/>
    <w:qFormat/>
    <w:rPr>
      <w:rFonts w:ascii="宋体"/>
      <w:b/>
      <w:sz w:val="32"/>
    </w:rPr>
  </w:style>
  <w:style w:type="character" w:styleId="925" w:customStyle="1">
    <w:name w:val="正文缩进 Char1"/>
    <w:link w:val="757"/>
    <w:uiPriority w:val="0"/>
    <w:qFormat/>
    <w:rPr>
      <w:rFonts w:ascii="宋体" w:eastAsia="宋体"/>
      <w:sz w:val="24"/>
      <w:szCs w:val="24"/>
      <w:lang w:val="en-US" w:eastAsia="zh-CN" w:bidi="ar-SA"/>
    </w:rPr>
  </w:style>
  <w:style w:type="character" w:styleId="926" w:customStyle="1">
    <w:name w:val="标题 5 Char"/>
    <w:link w:val="916"/>
    <w:uiPriority w:val="0"/>
    <w:qFormat/>
    <w:rPr>
      <w:b/>
      <w:sz w:val="28"/>
    </w:rPr>
  </w:style>
  <w:style w:type="character" w:styleId="927" w:customStyle="1">
    <w:name w:val="标题 6 Char"/>
    <w:link w:val="917"/>
    <w:uiPriority w:val="0"/>
    <w:qFormat/>
    <w:rPr>
      <w:rFonts w:ascii="Arial" w:hAnsi="Arial" w:eastAsia="黑体"/>
      <w:b/>
      <w:sz w:val="24"/>
    </w:rPr>
  </w:style>
  <w:style w:type="character" w:styleId="928" w:customStyle="1">
    <w:name w:val="标题 7 Char"/>
    <w:link w:val="918"/>
    <w:uiPriority w:val="0"/>
    <w:qFormat/>
    <w:rPr>
      <w:b/>
      <w:sz w:val="24"/>
    </w:rPr>
  </w:style>
  <w:style w:type="character" w:styleId="929" w:customStyle="1">
    <w:name w:val="标题 8 Char"/>
    <w:link w:val="919"/>
    <w:uiPriority w:val="0"/>
    <w:qFormat/>
    <w:rPr>
      <w:rFonts w:ascii="Arial" w:hAnsi="Arial" w:eastAsia="黑体"/>
      <w:sz w:val="24"/>
    </w:rPr>
  </w:style>
  <w:style w:type="character" w:styleId="930" w:customStyle="1">
    <w:name w:val="标题 9 Char"/>
    <w:link w:val="920"/>
    <w:uiPriority w:val="0"/>
    <w:qFormat/>
    <w:rPr>
      <w:rFonts w:ascii="Arial" w:hAnsi="Arial" w:eastAsia="黑体"/>
      <w:sz w:val="21"/>
    </w:rPr>
  </w:style>
  <w:style w:type="paragraph" w:styleId="931" w:customStyle="1">
    <w:name w:val="目录 71"/>
    <w:basedOn w:val="718"/>
    <w:next w:val="718"/>
    <w:uiPriority w:val="0"/>
    <w:qFormat/>
    <w:pPr>
      <w:ind w:left="2520"/>
    </w:pPr>
  </w:style>
  <w:style w:type="paragraph" w:styleId="932" w:customStyle="1">
    <w:name w:val="引文目录1"/>
    <w:basedOn w:val="718"/>
    <w:next w:val="718"/>
    <w:uiPriority w:val="99"/>
    <w:unhideWhenUsed/>
    <w:qFormat/>
    <w:pPr>
      <w:ind w:left="420"/>
    </w:pPr>
  </w:style>
  <w:style w:type="paragraph" w:styleId="933" w:customStyle="1">
    <w:name w:val="题注1"/>
    <w:basedOn w:val="718"/>
    <w:next w:val="718"/>
    <w:uiPriority w:val="0"/>
    <w:qFormat/>
    <w:pPr>
      <w:spacing w:line="480" w:lineRule="auto"/>
    </w:pPr>
    <w:rPr>
      <w:rFonts w:ascii="华文中宋" w:hAnsi="华文中宋" w:eastAsia="华文中宋"/>
      <w:sz w:val="36"/>
      <w:szCs w:val="20"/>
    </w:rPr>
  </w:style>
  <w:style w:type="paragraph" w:styleId="934" w:customStyle="1">
    <w:name w:val="文档结构图1"/>
    <w:basedOn w:val="718"/>
    <w:link w:val="935"/>
    <w:uiPriority w:val="0"/>
    <w:qFormat/>
    <w:pPr>
      <w:shd w:val="clear" w:color="auto" w:fill="000080"/>
    </w:pPr>
  </w:style>
  <w:style w:type="character" w:styleId="935" w:customStyle="1">
    <w:name w:val="文档结构图 Char"/>
    <w:link w:val="934"/>
    <w:uiPriority w:val="0"/>
    <w:qFormat/>
    <w:rPr>
      <w:sz w:val="21"/>
      <w:szCs w:val="24"/>
      <w:shd w:val="clear" w:color="auto" w:fill="000080"/>
    </w:rPr>
  </w:style>
  <w:style w:type="paragraph" w:styleId="936" w:customStyle="1">
    <w:name w:val="批注文字1"/>
    <w:basedOn w:val="718"/>
    <w:link w:val="937"/>
    <w:uiPriority w:val="99"/>
    <w:qFormat/>
    <w:pPr>
      <w:jc w:val="left"/>
    </w:pPr>
  </w:style>
  <w:style w:type="character" w:styleId="937" w:customStyle="1">
    <w:name w:val="批注文字 Char1"/>
    <w:link w:val="936"/>
    <w:uiPriority w:val="99"/>
    <w:qFormat/>
    <w:rPr>
      <w:sz w:val="21"/>
      <w:szCs w:val="24"/>
    </w:rPr>
  </w:style>
  <w:style w:type="paragraph" w:styleId="938" w:customStyle="1">
    <w:name w:val="正文文本 31"/>
    <w:basedOn w:val="718"/>
    <w:link w:val="939"/>
    <w:uiPriority w:val="0"/>
    <w:qFormat/>
    <w:pPr>
      <w:spacing w:after="120"/>
    </w:pPr>
    <w:rPr>
      <w:sz w:val="16"/>
      <w:szCs w:val="16"/>
    </w:rPr>
  </w:style>
  <w:style w:type="character" w:styleId="939" w:customStyle="1">
    <w:name w:val="正文文本 3 Char"/>
    <w:link w:val="938"/>
    <w:uiPriority w:val="0"/>
    <w:qFormat/>
    <w:rPr>
      <w:sz w:val="16"/>
      <w:szCs w:val="16"/>
    </w:rPr>
  </w:style>
  <w:style w:type="paragraph" w:styleId="940" w:customStyle="1">
    <w:name w:val="正文文本11"/>
    <w:basedOn w:val="718"/>
    <w:next w:val="718"/>
    <w:link w:val="941"/>
    <w:uiPriority w:val="0"/>
    <w:qFormat/>
    <w:pPr>
      <w:spacing w:before="120" w:line="22" w:lineRule="atLeast"/>
      <w:tabs>
        <w:tab w:val="left" w:pos="567" w:leader="none"/>
      </w:tabs>
    </w:pPr>
    <w:rPr>
      <w:rFonts w:ascii="宋体" w:hAnsi="宋体"/>
      <w:sz w:val="24"/>
    </w:rPr>
  </w:style>
  <w:style w:type="character" w:styleId="941" w:customStyle="1">
    <w:name w:val="正文文本 Char"/>
    <w:link w:val="940"/>
    <w:uiPriority w:val="0"/>
    <w:qFormat/>
    <w:rPr>
      <w:rFonts w:ascii="宋体" w:hAnsi="宋体"/>
      <w:sz w:val="24"/>
      <w:szCs w:val="24"/>
    </w:rPr>
  </w:style>
  <w:style w:type="paragraph" w:styleId="942" w:customStyle="1">
    <w:name w:val="正文文本缩进11"/>
    <w:basedOn w:val="718"/>
    <w:next w:val="718"/>
    <w:link w:val="943"/>
    <w:uiPriority w:val="0"/>
    <w:qFormat/>
    <w:pPr>
      <w:ind w:firstLine="570"/>
      <w:spacing w:line="360" w:lineRule="auto"/>
    </w:pPr>
    <w:rPr>
      <w:sz w:val="24"/>
    </w:rPr>
  </w:style>
  <w:style w:type="character" w:styleId="943" w:customStyle="1">
    <w:name w:val="正文文本缩进 Char2"/>
    <w:link w:val="942"/>
    <w:uiPriority w:val="0"/>
    <w:qFormat/>
    <w:rPr>
      <w:rFonts w:eastAsia="宋体"/>
      <w:sz w:val="24"/>
      <w:szCs w:val="24"/>
      <w:lang w:val="en-US" w:eastAsia="zh-CN" w:bidi="ar-SA"/>
    </w:rPr>
  </w:style>
  <w:style w:type="paragraph" w:styleId="944" w:customStyle="1">
    <w:name w:val="列表 21"/>
    <w:basedOn w:val="718"/>
    <w:uiPriority w:val="0"/>
    <w:qFormat/>
    <w:pPr>
      <w:ind w:left="100" w:hanging="200"/>
    </w:pPr>
  </w:style>
  <w:style w:type="paragraph" w:styleId="945" w:customStyle="1">
    <w:name w:val="文本块1"/>
    <w:basedOn w:val="718"/>
    <w:uiPriority w:val="0"/>
    <w:qFormat/>
    <w:pPr>
      <w:ind w:left="480" w:right="-341" w:firstLine="513"/>
      <w:widowControl/>
    </w:pPr>
    <w:rPr>
      <w:sz w:val="24"/>
      <w:szCs w:val="20"/>
    </w:rPr>
  </w:style>
  <w:style w:type="paragraph" w:styleId="946" w:customStyle="1">
    <w:name w:val="目录 51"/>
    <w:basedOn w:val="718"/>
    <w:next w:val="718"/>
    <w:uiPriority w:val="0"/>
    <w:qFormat/>
    <w:pPr>
      <w:ind w:left="1680"/>
    </w:pPr>
  </w:style>
  <w:style w:type="paragraph" w:styleId="947" w:customStyle="1">
    <w:name w:val="目录 31"/>
    <w:basedOn w:val="718"/>
    <w:next w:val="718"/>
    <w:uiPriority w:val="39"/>
    <w:qFormat/>
    <w:pPr>
      <w:ind w:left="840"/>
    </w:pPr>
  </w:style>
  <w:style w:type="paragraph" w:styleId="948" w:customStyle="1">
    <w:name w:val="纯文本1"/>
    <w:basedOn w:val="718"/>
    <w:next w:val="949"/>
    <w:link w:val="950"/>
    <w:uiPriority w:val="0"/>
    <w:qFormat/>
    <w:rPr>
      <w:rFonts w:hint="eastAsia" w:ascii="宋体" w:hAnsi="Courier New"/>
      <w:szCs w:val="20"/>
    </w:rPr>
  </w:style>
  <w:style w:type="paragraph" w:styleId="949" w:customStyle="1">
    <w:name w:val="目录 41"/>
    <w:basedOn w:val="718"/>
    <w:next w:val="718"/>
    <w:uiPriority w:val="0"/>
    <w:qFormat/>
    <w:pPr>
      <w:ind w:left="1260"/>
    </w:pPr>
  </w:style>
  <w:style w:type="character" w:styleId="950" w:customStyle="1">
    <w:name w:val="纯文本 Char"/>
    <w:link w:val="948"/>
    <w:uiPriority w:val="0"/>
    <w:qFormat/>
    <w:rPr>
      <w:rFonts w:hint="eastAsia" w:ascii="宋体" w:hAnsi="Courier New" w:eastAsia="宋体" w:cs="宋体"/>
      <w:sz w:val="21"/>
    </w:rPr>
  </w:style>
  <w:style w:type="paragraph" w:styleId="951" w:customStyle="1">
    <w:name w:val="目录 81"/>
    <w:basedOn w:val="718"/>
    <w:next w:val="718"/>
    <w:uiPriority w:val="0"/>
    <w:qFormat/>
    <w:pPr>
      <w:ind w:left="2940"/>
    </w:pPr>
  </w:style>
  <w:style w:type="paragraph" w:styleId="952" w:customStyle="1">
    <w:name w:val="日期1"/>
    <w:basedOn w:val="718"/>
    <w:next w:val="718"/>
    <w:link w:val="953"/>
    <w:uiPriority w:val="0"/>
    <w:qFormat/>
    <w:pPr>
      <w:ind w:left="100"/>
    </w:pPr>
    <w:rPr>
      <w:rFonts w:ascii="仿宋_GB2312" w:hAnsi="宋体" w:eastAsia="仿宋_GB2312"/>
      <w:color w:val="000000"/>
      <w:sz w:val="24"/>
    </w:rPr>
  </w:style>
  <w:style w:type="character" w:styleId="953" w:customStyle="1">
    <w:name w:val="日期 Char"/>
    <w:link w:val="952"/>
    <w:uiPriority w:val="0"/>
    <w:qFormat/>
    <w:rPr>
      <w:rFonts w:ascii="仿宋_GB2312" w:hAnsi="宋体" w:eastAsia="仿宋_GB2312"/>
      <w:color w:val="000000"/>
      <w:sz w:val="24"/>
      <w:szCs w:val="24"/>
    </w:rPr>
  </w:style>
  <w:style w:type="paragraph" w:styleId="954" w:customStyle="1">
    <w:name w:val="正文文本缩进 21"/>
    <w:basedOn w:val="718"/>
    <w:link w:val="955"/>
    <w:uiPriority w:val="0"/>
    <w:qFormat/>
    <w:pPr>
      <w:ind w:firstLine="480"/>
    </w:pPr>
    <w:rPr>
      <w:rFonts w:ascii="仿宋_GB2312" w:eastAsia="仿宋_GB2312"/>
      <w:sz w:val="24"/>
    </w:rPr>
  </w:style>
  <w:style w:type="character" w:styleId="955" w:customStyle="1">
    <w:name w:val="正文文本缩进 2 Char"/>
    <w:link w:val="954"/>
    <w:uiPriority w:val="0"/>
    <w:qFormat/>
    <w:rPr>
      <w:rFonts w:ascii="仿宋_GB2312" w:eastAsia="仿宋_GB2312"/>
      <w:sz w:val="24"/>
      <w:szCs w:val="24"/>
    </w:rPr>
  </w:style>
  <w:style w:type="paragraph" w:styleId="956" w:customStyle="1">
    <w:name w:val="批注框文本1"/>
    <w:basedOn w:val="718"/>
    <w:link w:val="957"/>
    <w:uiPriority w:val="0"/>
    <w:qFormat/>
    <w:rPr>
      <w:sz w:val="18"/>
      <w:szCs w:val="18"/>
    </w:rPr>
  </w:style>
  <w:style w:type="character" w:styleId="957" w:customStyle="1">
    <w:name w:val="批注框文本 Char"/>
    <w:link w:val="956"/>
    <w:uiPriority w:val="0"/>
    <w:qFormat/>
    <w:rPr>
      <w:sz w:val="18"/>
      <w:szCs w:val="18"/>
    </w:rPr>
  </w:style>
  <w:style w:type="paragraph" w:styleId="958" w:customStyle="1">
    <w:name w:val="页脚1"/>
    <w:basedOn w:val="718"/>
    <w:link w:val="959"/>
    <w:uiPriority w:val="99"/>
    <w:qFormat/>
    <w:pPr>
      <w:jc w:val="left"/>
      <w:tabs>
        <w:tab w:val="center" w:pos="4153" w:leader="none"/>
        <w:tab w:val="right" w:pos="8306" w:leader="none"/>
      </w:tabs>
    </w:pPr>
    <w:rPr>
      <w:rFonts w:ascii="宋体"/>
      <w:sz w:val="18"/>
      <w:szCs w:val="20"/>
    </w:rPr>
  </w:style>
  <w:style w:type="character" w:styleId="959" w:customStyle="1">
    <w:name w:val="页脚 Char1"/>
    <w:link w:val="958"/>
    <w:uiPriority w:val="99"/>
    <w:qFormat/>
    <w:rPr>
      <w:rFonts w:ascii="宋体" w:eastAsia="宋体"/>
      <w:sz w:val="18"/>
      <w:lang w:val="en-US" w:eastAsia="zh-CN" w:bidi="ar-SA"/>
    </w:rPr>
  </w:style>
  <w:style w:type="paragraph" w:styleId="960" w:customStyle="1">
    <w:name w:val="页眉1"/>
    <w:basedOn w:val="718"/>
    <w:link w:val="961"/>
    <w:uiPriority w:val="0"/>
    <w:qFormat/>
    <w:pPr>
      <w:jc w:val="center"/>
      <w:tabs>
        <w:tab w:val="center" w:pos="4153" w:leader="none"/>
        <w:tab w:val="right" w:pos="8306" w:leader="none"/>
      </w:tabs>
      <w:pBdr>
        <w:bottom w:val="single" w:color="000000" w:sz="6" w:space="1"/>
      </w:pBdr>
    </w:pPr>
    <w:rPr>
      <w:sz w:val="18"/>
      <w:szCs w:val="18"/>
    </w:rPr>
  </w:style>
  <w:style w:type="character" w:styleId="961" w:customStyle="1">
    <w:name w:val="页眉 Char1"/>
    <w:link w:val="960"/>
    <w:uiPriority w:val="0"/>
    <w:qFormat/>
    <w:rPr>
      <w:rFonts w:eastAsia="宋体"/>
      <w:sz w:val="18"/>
      <w:szCs w:val="18"/>
      <w:lang w:val="en-US" w:eastAsia="zh-CN" w:bidi="ar-SA"/>
    </w:rPr>
  </w:style>
  <w:style w:type="paragraph" w:styleId="962" w:customStyle="1">
    <w:name w:val="目录 11"/>
    <w:basedOn w:val="718"/>
    <w:next w:val="718"/>
    <w:uiPriority w:val="39"/>
    <w:qFormat/>
    <w:pPr>
      <w:spacing w:line="300" w:lineRule="auto"/>
      <w:tabs>
        <w:tab w:val="left" w:pos="1050" w:leader="none"/>
        <w:tab w:val="right" w:pos="8937" w:leader="dot"/>
      </w:tabs>
    </w:pPr>
    <w:rPr>
      <w:rFonts w:ascii="宋体" w:hAnsi="宋体"/>
      <w:b/>
      <w:sz w:val="24"/>
    </w:rPr>
  </w:style>
  <w:style w:type="paragraph" w:styleId="963" w:customStyle="1">
    <w:name w:val="目录 61"/>
    <w:basedOn w:val="718"/>
    <w:next w:val="718"/>
    <w:uiPriority w:val="0"/>
    <w:qFormat/>
    <w:pPr>
      <w:ind w:left="2100"/>
    </w:pPr>
  </w:style>
  <w:style w:type="paragraph" w:styleId="964" w:customStyle="1">
    <w:name w:val="正文文本缩进 31"/>
    <w:basedOn w:val="718"/>
    <w:link w:val="965"/>
    <w:uiPriority w:val="0"/>
    <w:qFormat/>
    <w:pPr>
      <w:ind w:left="720" w:firstLine="480"/>
      <w:jc w:val="left"/>
      <w:spacing w:before="120" w:line="22" w:lineRule="atLeast"/>
    </w:pPr>
    <w:rPr>
      <w:rFonts w:ascii="宋体"/>
      <w:sz w:val="24"/>
      <w:szCs w:val="20"/>
    </w:rPr>
  </w:style>
  <w:style w:type="character" w:styleId="965" w:customStyle="1">
    <w:name w:val="正文文本缩进 3 Char"/>
    <w:link w:val="964"/>
    <w:uiPriority w:val="0"/>
    <w:qFormat/>
    <w:rPr>
      <w:rFonts w:ascii="宋体"/>
      <w:sz w:val="24"/>
    </w:rPr>
  </w:style>
  <w:style w:type="paragraph" w:styleId="966" w:customStyle="1">
    <w:name w:val="目录 21"/>
    <w:basedOn w:val="718"/>
    <w:next w:val="718"/>
    <w:uiPriority w:val="39"/>
    <w:qFormat/>
    <w:pPr>
      <w:ind w:left="420"/>
      <w:spacing w:line="312" w:lineRule="auto"/>
      <w:tabs>
        <w:tab w:val="right" w:pos="8937" w:leader="dot"/>
      </w:tabs>
    </w:pPr>
  </w:style>
  <w:style w:type="paragraph" w:styleId="967" w:customStyle="1">
    <w:name w:val="目录 91"/>
    <w:basedOn w:val="718"/>
    <w:next w:val="718"/>
    <w:uiPriority w:val="0"/>
    <w:qFormat/>
    <w:pPr>
      <w:ind w:left="3360"/>
    </w:pPr>
  </w:style>
  <w:style w:type="paragraph" w:styleId="968" w:customStyle="1">
    <w:name w:val="HTML 预设格式1"/>
    <w:basedOn w:val="718"/>
    <w:link w:val="96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69" w:customStyle="1">
    <w:name w:val="HTML 预设格式 Char"/>
    <w:link w:val="968"/>
    <w:uiPriority w:val="0"/>
    <w:qFormat/>
    <w:rPr>
      <w:rFonts w:ascii="宋体" w:hAnsi="宋体" w:cs="宋体"/>
      <w:sz w:val="24"/>
      <w:szCs w:val="24"/>
    </w:rPr>
  </w:style>
  <w:style w:type="paragraph" w:styleId="970" w:customStyle="1">
    <w:name w:val="普通(网站)1"/>
    <w:basedOn w:val="718"/>
    <w:uiPriority w:val="99"/>
    <w:unhideWhenUsed/>
    <w:qFormat/>
    <w:pPr>
      <w:jc w:val="left"/>
      <w:spacing w:before="100" w:beforeAutospacing="1" w:after="100" w:afterAutospacing="1"/>
      <w:widowControl/>
    </w:pPr>
    <w:rPr>
      <w:rFonts w:ascii="宋体" w:hAnsi="宋体" w:cs="宋体"/>
      <w:sz w:val="24"/>
    </w:rPr>
  </w:style>
  <w:style w:type="paragraph" w:styleId="971" w:customStyle="1">
    <w:name w:val="标题1"/>
    <w:basedOn w:val="718"/>
    <w:link w:val="972"/>
    <w:uiPriority w:val="0"/>
    <w:qFormat/>
    <w:pPr>
      <w:jc w:val="center"/>
      <w:outlineLvl w:val="0"/>
    </w:pPr>
    <w:rPr>
      <w:b/>
      <w:sz w:val="32"/>
      <w:szCs w:val="20"/>
    </w:rPr>
  </w:style>
  <w:style w:type="character" w:styleId="972" w:customStyle="1">
    <w:name w:val="标题 Char1"/>
    <w:link w:val="971"/>
    <w:uiPriority w:val="0"/>
    <w:qFormat/>
    <w:rPr>
      <w:b/>
      <w:sz w:val="32"/>
    </w:rPr>
  </w:style>
  <w:style w:type="paragraph" w:styleId="973" w:customStyle="1">
    <w:name w:val="批注主题1"/>
    <w:basedOn w:val="936"/>
    <w:next w:val="936"/>
    <w:link w:val="974"/>
    <w:uiPriority w:val="0"/>
    <w:qFormat/>
    <w:rPr>
      <w:b/>
      <w:bCs/>
      <w:lang w:val="en-US" w:eastAsia="zh-CN"/>
    </w:rPr>
  </w:style>
  <w:style w:type="character" w:styleId="974" w:customStyle="1">
    <w:name w:val="批注主题 Char"/>
    <w:link w:val="973"/>
    <w:uiPriority w:val="0"/>
    <w:qFormat/>
    <w:rPr>
      <w:rFonts w:ascii="Times New Roman" w:hAnsi="Times New Roman" w:eastAsia="宋体" w:cs="Times New Roman"/>
      <w:b/>
      <w:bCs/>
      <w:sz w:val="21"/>
      <w:szCs w:val="24"/>
      <w:lang w:val="en-US" w:eastAsia="zh-CN" w:bidi="ar-SA"/>
    </w:rPr>
  </w:style>
  <w:style w:type="table" w:styleId="975" w:customStyle="1">
    <w:name w:val="网格型1"/>
    <w:basedOn w:val="922"/>
    <w:uiPriority w:val="39"/>
    <w:qFormat/>
    <w:tblPr/>
  </w:style>
  <w:style w:type="table" w:styleId="976" w:customStyle="1">
    <w:name w:val="中等深浅网格 1 - 强调文字颜色 21"/>
    <w:basedOn w:val="922"/>
    <w:uiPriority w:val="0"/>
    <w:qFormat/>
    <w:rPr>
      <w:sz w:val="21"/>
      <w:szCs w:val="24"/>
    </w:rPr>
    <w:tblPr/>
  </w:style>
  <w:style w:type="character" w:styleId="977" w:customStyle="1">
    <w:name w:val="要点1"/>
    <w:link w:val="718"/>
    <w:uiPriority w:val="0"/>
    <w:qFormat/>
    <w:rPr>
      <w:b/>
      <w:bCs/>
    </w:rPr>
  </w:style>
  <w:style w:type="character" w:styleId="978" w:customStyle="1">
    <w:name w:val="页码1"/>
    <w:link w:val="718"/>
    <w:uiPriority w:val="0"/>
    <w:qFormat/>
  </w:style>
  <w:style w:type="character" w:styleId="979" w:customStyle="1">
    <w:name w:val="已访问的超链接1"/>
    <w:link w:val="718"/>
    <w:uiPriority w:val="0"/>
    <w:qFormat/>
    <w:rPr>
      <w:color w:val="000000"/>
      <w:u w:val="none"/>
    </w:rPr>
  </w:style>
  <w:style w:type="character" w:styleId="980" w:customStyle="1">
    <w:name w:val="强调1"/>
    <w:link w:val="718"/>
    <w:uiPriority w:val="0"/>
    <w:qFormat/>
    <w:rPr>
      <w:color w:val="cc0033"/>
    </w:rPr>
  </w:style>
  <w:style w:type="character" w:styleId="981" w:customStyle="1">
    <w:name w:val="超链接1"/>
    <w:link w:val="718"/>
    <w:uiPriority w:val="99"/>
    <w:qFormat/>
    <w:rPr>
      <w:color w:val="000000"/>
      <w:u w:val="none"/>
    </w:rPr>
  </w:style>
  <w:style w:type="character" w:styleId="982" w:customStyle="1">
    <w:name w:val="批注引用1"/>
    <w:link w:val="718"/>
    <w:uiPriority w:val="99"/>
    <w:qFormat/>
    <w:rPr>
      <w:sz w:val="21"/>
      <w:szCs w:val="21"/>
    </w:rPr>
  </w:style>
  <w:style w:type="character" w:styleId="983" w:customStyle="1">
    <w:name w:val="HTML 引文1"/>
    <w:link w:val="718"/>
    <w:uiPriority w:val="0"/>
    <w:qFormat/>
    <w:rPr>
      <w:i/>
      <w:iCs/>
    </w:rPr>
  </w:style>
  <w:style w:type="paragraph" w:styleId="984" w:customStyle="1">
    <w:name w:val="正文_2_0"/>
    <w:uiPriority w:val="0"/>
    <w:qFormat/>
    <w:pPr>
      <w:spacing w:line="440" w:lineRule="exact"/>
      <w:widowControl w:val="off"/>
    </w:pPr>
    <w:rPr>
      <w:rFonts w:hint="default" w:ascii="Calibri" w:hAnsi="Calibri" w:eastAsia="宋体" w:cs="Times New Roman"/>
      <w:lang w:val="en-US" w:eastAsia="zh-CN" w:bidi="ar-SA"/>
    </w:rPr>
  </w:style>
  <w:style w:type="paragraph" w:styleId="985" w:customStyle="1">
    <w:name w:val="Normal_0"/>
    <w:next w:val="940"/>
    <w:uiPriority w:val="0"/>
    <w:qFormat/>
    <w:pPr>
      <w:jc w:val="both"/>
      <w:widowControl w:val="off"/>
    </w:pPr>
    <w:rPr>
      <w:rFonts w:hint="default" w:ascii="Times New Roman" w:hAnsi="Times New Roman" w:eastAsia="Times New Roman" w:cs="Times New Roman"/>
      <w:lang w:val="en-US" w:eastAsia="zh-CN" w:bidi="ar-SA"/>
    </w:rPr>
  </w:style>
  <w:style w:type="character" w:styleId="986" w:customStyle="1">
    <w:name w:val="批注文字 字符"/>
    <w:link w:val="718"/>
    <w:uiPriority w:val="99"/>
    <w:qFormat/>
    <w:rPr>
      <w:rFonts w:ascii="Times New Roman" w:hAnsi="Times New Roman" w:eastAsia="宋体" w:cs="Times New Roman"/>
      <w:sz w:val="24"/>
      <w:lang w:val="en-US" w:eastAsia="zh-CN" w:bidi="ar-SA"/>
    </w:rPr>
  </w:style>
  <w:style w:type="paragraph" w:styleId="987" w:customStyle="1">
    <w:name w:val="正文1"/>
    <w:basedOn w:val="718"/>
    <w:next w:val="718"/>
    <w:uiPriority w:val="0"/>
    <w:qFormat/>
    <w:pPr>
      <w:ind w:left="420" w:firstLine="527"/>
      <w:spacing w:before="120" w:line="360" w:lineRule="auto"/>
    </w:pPr>
    <w:rPr>
      <w:rFonts w:ascii="宋体" w:hAnsi="宋体"/>
    </w:rPr>
  </w:style>
  <w:style w:type="character" w:styleId="988" w:customStyle="1">
    <w:name w:val="c21"/>
    <w:link w:val="718"/>
    <w:uiPriority w:val="0"/>
    <w:qFormat/>
    <w:rPr>
      <w:rFonts w:ascii="ˎ̥" w:hAnsi="ˎ̥"/>
      <w:color w:val="000000"/>
      <w:sz w:val="20"/>
      <w:szCs w:val="20"/>
      <w:u w:val="none"/>
    </w:rPr>
  </w:style>
  <w:style w:type="character" w:styleId="989" w:customStyle="1">
    <w:name w:val="title4"/>
    <w:link w:val="718"/>
    <w:uiPriority w:val="0"/>
    <w:qFormat/>
    <w:rPr>
      <w:b/>
      <w:bCs/>
      <w:color w:val="1d87b3"/>
      <w:sz w:val="15"/>
      <w:szCs w:val="15"/>
    </w:rPr>
  </w:style>
  <w:style w:type="character" w:styleId="990" w:customStyle="1">
    <w:name w:val="标题 2 Char Char"/>
    <w:link w:val="718"/>
    <w:uiPriority w:val="0"/>
    <w:qFormat/>
    <w:rPr>
      <w:rFonts w:ascii="Arial" w:hAnsi="Arial" w:eastAsia="黑体"/>
      <w:b/>
      <w:bCs/>
      <w:sz w:val="32"/>
      <w:szCs w:val="32"/>
      <w:lang w:val="en-US" w:eastAsia="zh-CN" w:bidi="ar-SA"/>
    </w:rPr>
  </w:style>
  <w:style w:type="character" w:styleId="991" w:customStyle="1">
    <w:name w:val="black1"/>
    <w:link w:val="718"/>
    <w:uiPriority w:val="0"/>
    <w:qFormat/>
    <w:rPr>
      <w:color w:val="000000"/>
    </w:rPr>
  </w:style>
  <w:style w:type="character" w:styleId="992" w:customStyle="1">
    <w:name w:val="street-address"/>
    <w:link w:val="718"/>
    <w:uiPriority w:val="0"/>
    <w:qFormat/>
  </w:style>
  <w:style w:type="character" w:styleId="993" w:customStyle="1">
    <w:name w:val="locality"/>
    <w:link w:val="718"/>
    <w:uiPriority w:val="0"/>
    <w:qFormat/>
  </w:style>
  <w:style w:type="character" w:styleId="994" w:customStyle="1">
    <w:name w:val="正文文本缩进 Char1"/>
    <w:link w:val="995"/>
    <w:uiPriority w:val="0"/>
    <w:qFormat/>
    <w:rPr>
      <w:rFonts w:ascii="宋体" w:hAnsi="宋体" w:eastAsia="宋体"/>
      <w:sz w:val="24"/>
      <w:szCs w:val="24"/>
      <w:lang w:bidi="ar-SA"/>
    </w:rPr>
  </w:style>
  <w:style w:type="paragraph" w:styleId="995" w:customStyle="1">
    <w:name w:val="正文文本缩进1"/>
    <w:basedOn w:val="718"/>
    <w:link w:val="994"/>
    <w:uiPriority w:val="0"/>
    <w:qFormat/>
    <w:pPr>
      <w:ind w:firstLine="480"/>
      <w:spacing w:line="480" w:lineRule="exact"/>
    </w:pPr>
    <w:rPr>
      <w:rFonts w:ascii="宋体" w:hAnsi="宋体"/>
      <w:sz w:val="24"/>
    </w:rPr>
  </w:style>
  <w:style w:type="character" w:styleId="996" w:customStyle="1">
    <w:name w:val="Char Char11"/>
    <w:link w:val="718"/>
    <w:uiPriority w:val="0"/>
    <w:qFormat/>
    <w:rPr>
      <w:rFonts w:ascii="宋体" w:eastAsia="宋体"/>
      <w:b/>
      <w:sz w:val="24"/>
      <w:u w:val="single"/>
      <w:lang w:val="en-US" w:eastAsia="zh-CN" w:bidi="ar-SA"/>
    </w:rPr>
  </w:style>
  <w:style w:type="character" w:styleId="997" w:customStyle="1">
    <w:name w:val="txt"/>
    <w:link w:val="718"/>
    <w:uiPriority w:val="0"/>
    <w:qFormat/>
  </w:style>
  <w:style w:type="character" w:styleId="998" w:customStyle="1">
    <w:name w:val="正文缩进 Char Char"/>
    <w:link w:val="999"/>
    <w:uiPriority w:val="0"/>
    <w:qFormat/>
    <w:rPr>
      <w:rFonts w:ascii="宋体" w:eastAsia="宋体"/>
      <w:color w:val="000000"/>
      <w:sz w:val="28"/>
      <w:lang w:bidi="ar-SA"/>
    </w:rPr>
  </w:style>
  <w:style w:type="paragraph" w:styleId="999" w:customStyle="1">
    <w:name w:val="正文缩进1"/>
    <w:basedOn w:val="718"/>
    <w:link w:val="998"/>
    <w:uiPriority w:val="0"/>
    <w:qFormat/>
    <w:pPr>
      <w:ind w:firstLine="567"/>
      <w:spacing w:line="480" w:lineRule="exact"/>
      <w:widowControl/>
    </w:pPr>
    <w:rPr>
      <w:rFonts w:ascii="宋体"/>
      <w:color w:val="000000"/>
      <w:sz w:val="28"/>
      <w:szCs w:val="20"/>
    </w:rPr>
  </w:style>
  <w:style w:type="character" w:styleId="1000" w:customStyle="1">
    <w:name w:val="普通文字1 Char1"/>
    <w:link w:val="718"/>
    <w:uiPriority w:val="0"/>
    <w:qFormat/>
    <w:rPr>
      <w:rFonts w:ascii="宋体" w:hAnsi="Courier New" w:eastAsia="宋体"/>
      <w:sz w:val="21"/>
      <w:lang w:val="en-US" w:eastAsia="zh-CN" w:bidi="ar-SA"/>
    </w:rPr>
  </w:style>
  <w:style w:type="character" w:styleId="1001" w:customStyle="1">
    <w:name w:val="chanpin1"/>
    <w:link w:val="718"/>
    <w:uiPriority w:val="0"/>
    <w:qFormat/>
    <w:rPr>
      <w:rFonts w:ascii="ˎ̥" w:hAnsi="ˎ̥"/>
      <w:color w:val="000000"/>
      <w:sz w:val="20"/>
      <w:szCs w:val="20"/>
      <w:u w:val="none"/>
    </w:rPr>
  </w:style>
  <w:style w:type="character" w:styleId="1002" w:customStyle="1">
    <w:name w:val="列出段落 Char1"/>
    <w:link w:val="1003"/>
    <w:uiPriority w:val="34"/>
    <w:qFormat/>
    <w:rPr>
      <w:rFonts w:ascii="Calibri" w:hAnsi="Calibri" w:eastAsia="宋体"/>
      <w:sz w:val="21"/>
      <w:szCs w:val="22"/>
      <w:lang w:val="en-US" w:eastAsia="zh-CN" w:bidi="ar-SA"/>
    </w:rPr>
  </w:style>
  <w:style w:type="paragraph" w:styleId="1003" w:customStyle="1">
    <w:name w:val="列出段落"/>
    <w:basedOn w:val="718"/>
    <w:link w:val="1002"/>
    <w:uiPriority w:val="34"/>
    <w:qFormat/>
    <w:pPr>
      <w:ind w:firstLine="420"/>
    </w:pPr>
    <w:rPr>
      <w:rFonts w:ascii="Calibri" w:hAnsi="Calibri"/>
      <w:szCs w:val="22"/>
    </w:rPr>
  </w:style>
  <w:style w:type="character" w:styleId="1004" w:customStyle="1">
    <w:name w:val="标题 3 Char Char"/>
    <w:link w:val="718"/>
    <w:uiPriority w:val="0"/>
    <w:qFormat/>
    <w:rPr>
      <w:rFonts w:eastAsia="宋体"/>
      <w:b/>
      <w:bCs/>
      <w:sz w:val="32"/>
      <w:szCs w:val="32"/>
      <w:lang w:val="en-US" w:eastAsia="zh-CN" w:bidi="ar-SA"/>
    </w:rPr>
  </w:style>
  <w:style w:type="character" w:styleId="1005" w:customStyle="1">
    <w:name w:val="段1 Char"/>
    <w:link w:val="718"/>
    <w:uiPriority w:val="0"/>
    <w:qFormat/>
    <w:rPr>
      <w:rFonts w:ascii="宋体" w:eastAsia="宋体"/>
      <w:sz w:val="24"/>
      <w:lang w:val="en-US" w:eastAsia="zh-CN" w:bidi="ar-SA"/>
    </w:rPr>
  </w:style>
  <w:style w:type="character" w:styleId="1006" w:customStyle="1">
    <w:name w:val="chanpin拷贝"/>
    <w:link w:val="718"/>
    <w:uiPriority w:val="0"/>
    <w:qFormat/>
  </w:style>
  <w:style w:type="character" w:styleId="1007" w:customStyle="1">
    <w:name w:val="纯文本 Char1"/>
    <w:link w:val="718"/>
    <w:uiPriority w:val="0"/>
    <w:qFormat/>
    <w:rPr>
      <w:rFonts w:ascii="宋体" w:hAnsi="Courier New" w:eastAsia="宋体"/>
      <w:sz w:val="21"/>
      <w:lang w:val="en-US" w:eastAsia="zh-CN" w:bidi="ar-SA"/>
    </w:rPr>
  </w:style>
  <w:style w:type="character" w:styleId="1008" w:customStyle="1">
    <w:name w:val="apple-style-span"/>
    <w:link w:val="718"/>
    <w:uiPriority w:val="0"/>
    <w:qFormat/>
    <w:rPr>
      <w:rFonts w:cs="Times New Roman"/>
    </w:rPr>
  </w:style>
  <w:style w:type="paragraph" w:styleId="1009" w:customStyle="1">
    <w:name w:val="二级条标题"/>
    <w:basedOn w:val="1010"/>
    <w:next w:val="71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10" w:customStyle="1">
    <w:name w:val="一级条标题"/>
    <w:basedOn w:val="1011"/>
    <w:next w:val="718"/>
    <w:uiPriority w:val="0"/>
    <w:qFormat/>
    <w:pPr>
      <w:numPr>
        <w:ilvl w:val="1"/>
      </w:numPr>
      <w:ind w:left="0" w:hanging="840"/>
      <w:tabs>
        <w:tab w:val="left" w:pos="360" w:leader="none"/>
        <w:tab w:val="left" w:pos="840" w:leader="none"/>
      </w:tabs>
      <w:outlineLvl w:val="1"/>
    </w:pPr>
  </w:style>
  <w:style w:type="paragraph" w:styleId="1011" w:customStyle="1">
    <w:name w:val="章标题"/>
    <w:next w:val="718"/>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12" w:customStyle="1">
    <w:name w:val="font7"/>
    <w:basedOn w:val="718"/>
    <w:uiPriority w:val="0"/>
    <w:qFormat/>
    <w:pPr>
      <w:jc w:val="left"/>
      <w:spacing w:before="100" w:beforeAutospacing="1" w:after="100" w:afterAutospacing="1"/>
      <w:widowControl/>
    </w:pPr>
    <w:rPr>
      <w:rFonts w:eastAsia="Arial Unicode MS"/>
      <w:b/>
      <w:bCs/>
      <w:color w:val="000000"/>
      <w:sz w:val="20"/>
      <w:szCs w:val="20"/>
    </w:rPr>
  </w:style>
  <w:style w:type="paragraph" w:styleId="1013" w:customStyle="1">
    <w:name w:val="字元 字元"/>
    <w:basedOn w:val="718"/>
    <w:uiPriority w:val="0"/>
    <w:qFormat/>
    <w:rPr>
      <w:rFonts w:ascii="Tahoma" w:hAnsi="Tahoma"/>
      <w:sz w:val="24"/>
      <w:szCs w:val="20"/>
    </w:rPr>
  </w:style>
  <w:style w:type="paragraph" w:styleId="1014" w:customStyle="1">
    <w:name w:val="Char3 Char Char Char"/>
    <w:basedOn w:val="718"/>
    <w:uiPriority w:val="0"/>
    <w:qFormat/>
    <w:rPr>
      <w:rFonts w:ascii="Tahoma" w:hAnsi="Tahoma"/>
      <w:sz w:val="24"/>
      <w:szCs w:val="20"/>
    </w:rPr>
  </w:style>
  <w:style w:type="paragraph" w:styleId="1015" w:customStyle="1">
    <w:name w:val="font6"/>
    <w:basedOn w:val="718"/>
    <w:uiPriority w:val="0"/>
    <w:qFormat/>
    <w:pPr>
      <w:jc w:val="left"/>
      <w:spacing w:before="100" w:beforeAutospacing="1" w:after="100" w:afterAutospacing="1"/>
      <w:widowControl/>
    </w:pPr>
    <w:rPr>
      <w:rFonts w:ascii="宋体" w:hAnsi="宋体" w:cs="宋体"/>
      <w:sz w:val="20"/>
      <w:szCs w:val="20"/>
    </w:rPr>
  </w:style>
  <w:style w:type="paragraph" w:styleId="1016" w:customStyle="1">
    <w:name w:val="项目编号2"/>
    <w:basedOn w:val="1017"/>
    <w:uiPriority w:val="0"/>
    <w:qFormat/>
    <w:pPr>
      <w:numPr>
        <w:numId w:val="2"/>
      </w:numPr>
    </w:pPr>
  </w:style>
  <w:style w:type="paragraph" w:styleId="1017" w:customStyle="1">
    <w:name w:val="项目编号1"/>
    <w:basedOn w:val="718"/>
    <w:uiPriority w:val="0"/>
    <w:qFormat/>
    <w:pPr>
      <w:numPr>
        <w:ilvl w:val="0"/>
        <w:numId w:val="3"/>
      </w:numPr>
      <w:spacing w:before="100" w:beforeAutospacing="1" w:after="100" w:afterAutospacing="1" w:line="360" w:lineRule="auto"/>
    </w:pPr>
    <w:rPr>
      <w:sz w:val="24"/>
    </w:rPr>
  </w:style>
  <w:style w:type="paragraph" w:styleId="1018" w:customStyle="1">
    <w:name w:val="图中文字"/>
    <w:basedOn w:val="718"/>
    <w:uiPriority w:val="0"/>
    <w:qFormat/>
    <w:pPr>
      <w:jc w:val="center"/>
      <w:spacing w:line="0" w:lineRule="atLeast"/>
    </w:pPr>
    <w:rPr>
      <w:sz w:val="24"/>
      <w:szCs w:val="20"/>
    </w:rPr>
  </w:style>
  <w:style w:type="paragraph" w:styleId="1019" w:customStyle="1">
    <w:name w:val="xl46"/>
    <w:basedOn w:val="71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0" w:customStyle="1">
    <w:name w:val="xl25"/>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1" w:customStyle="1">
    <w:name w:val="Char2"/>
    <w:basedOn w:val="718"/>
    <w:uiPriority w:val="0"/>
    <w:qFormat/>
    <w:rPr>
      <w:rFonts w:ascii="Tahoma" w:hAnsi="Tahoma"/>
      <w:sz w:val="24"/>
      <w:szCs w:val="20"/>
    </w:rPr>
  </w:style>
  <w:style w:type="paragraph" w:styleId="1022" w:customStyle="1">
    <w:name w:val="xl35"/>
    <w:basedOn w:val="71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3" w:customStyle="1">
    <w:name w:val="xl40"/>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4" w:customStyle="1">
    <w:name w:val="xl52"/>
    <w:basedOn w:val="7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5" w:customStyle="1">
    <w:name w:val="xl43"/>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6" w:customStyle="1">
    <w:name w:val="background1"/>
    <w:basedOn w:val="718"/>
    <w:uiPriority w:val="0"/>
    <w:qFormat/>
    <w:pPr>
      <w:jc w:val="left"/>
      <w:spacing w:before="100" w:beforeAutospacing="1" w:after="100" w:afterAutospacing="1"/>
      <w:widowControl/>
    </w:pPr>
    <w:rPr>
      <w:rFonts w:ascii="宋体" w:hAnsi="宋体" w:cs="宋体"/>
      <w:sz w:val="24"/>
    </w:rPr>
  </w:style>
  <w:style w:type="paragraph" w:styleId="1027" w:customStyle="1">
    <w:name w:val="Char Char Char Char Char Char Char"/>
    <w:basedOn w:val="718"/>
    <w:uiPriority w:val="0"/>
    <w:qFormat/>
    <w:pPr>
      <w:ind w:firstLine="200"/>
      <w:spacing w:line="360" w:lineRule="auto"/>
    </w:pPr>
    <w:rPr>
      <w:rFonts w:eastAsia="仿宋_GB2312"/>
      <w:sz w:val="24"/>
    </w:rPr>
  </w:style>
  <w:style w:type="paragraph" w:styleId="1028" w:customStyle="1">
    <w:name w:val="xl3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29" w:customStyle="1">
    <w:name w:val="xl36"/>
    <w:basedOn w:val="71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0" w:customStyle="1">
    <w:name w:val="正文 + 宋体"/>
    <w:basedOn w:val="718"/>
    <w:uiPriority w:val="0"/>
    <w:qFormat/>
    <w:pPr>
      <w:ind w:left="360" w:hanging="360"/>
      <w:jc w:val="left"/>
      <w:widowControl/>
    </w:pPr>
    <w:rPr>
      <w:rFonts w:ascii="宋体" w:hAnsi="宋体" w:cs="宋体"/>
      <w:b/>
      <w:bCs/>
      <w:color w:val="000000"/>
      <w:sz w:val="18"/>
      <w:szCs w:val="18"/>
    </w:rPr>
  </w:style>
  <w:style w:type="paragraph" w:styleId="1031" w:customStyle="1">
    <w:name w:val="正文列项_数字"/>
    <w:basedOn w:val="71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32" w:customStyle="1">
    <w:name w:val="xl39"/>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3" w:customStyle="1">
    <w:name w:val="xl37"/>
    <w:basedOn w:val="71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4" w:customStyle="1">
    <w:name w:val="xl32"/>
    <w:basedOn w:val="7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5" w:customStyle="1">
    <w:name w:val="font8"/>
    <w:basedOn w:val="718"/>
    <w:uiPriority w:val="0"/>
    <w:qFormat/>
    <w:pPr>
      <w:jc w:val="left"/>
      <w:spacing w:before="100" w:beforeAutospacing="1" w:after="100" w:afterAutospacing="1"/>
      <w:widowControl/>
    </w:pPr>
    <w:rPr>
      <w:sz w:val="36"/>
      <w:szCs w:val="36"/>
    </w:rPr>
  </w:style>
  <w:style w:type="paragraph" w:styleId="1036" w:customStyle="1">
    <w:name w:val="Char"/>
    <w:basedOn w:val="718"/>
    <w:uiPriority w:val="0"/>
    <w:qFormat/>
    <w:pPr>
      <w:tabs>
        <w:tab w:val="left" w:pos="360" w:leader="none"/>
      </w:tabs>
    </w:pPr>
    <w:rPr>
      <w:sz w:val="24"/>
    </w:rPr>
  </w:style>
  <w:style w:type="paragraph" w:styleId="1037" w:customStyle="1">
    <w:name w:val="Char Char Char Char Char Char Char Char Char Char Char Char Char Char Char Char"/>
    <w:basedOn w:val="718"/>
    <w:uiPriority w:val="0"/>
    <w:qFormat/>
    <w:pPr>
      <w:jc w:val="center"/>
      <w:spacing w:after="160" w:line="240" w:lineRule="exact"/>
      <w:widowControl/>
    </w:pPr>
    <w:rPr>
      <w:rFonts w:ascii="宋体" w:hAnsi="宋体"/>
      <w:b/>
      <w:sz w:val="30"/>
      <w:szCs w:val="30"/>
      <w:lang w:eastAsia="en-US"/>
    </w:rPr>
  </w:style>
  <w:style w:type="paragraph" w:styleId="1038" w:customStyle="1">
    <w:name w:val="xl45"/>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9" w:customStyle="1">
    <w:name w:val="Char Char1 Char Char Char Char Char Char"/>
    <w:basedOn w:val="718"/>
    <w:uiPriority w:val="0"/>
    <w:qFormat/>
    <w:pPr>
      <w:jc w:val="left"/>
      <w:spacing w:after="160" w:line="240" w:lineRule="exact"/>
      <w:widowControl/>
    </w:pPr>
    <w:rPr>
      <w:rFonts w:ascii="Verdana" w:hAnsi="Verdana" w:eastAsia="仿宋_GB2312"/>
      <w:sz w:val="24"/>
      <w:szCs w:val="20"/>
      <w:lang w:eastAsia="en-US"/>
    </w:rPr>
  </w:style>
  <w:style w:type="paragraph" w:styleId="1040" w:customStyle="1">
    <w:name w:val="Char Char1"/>
    <w:basedOn w:val="934"/>
    <w:uiPriority w:val="0"/>
    <w:qFormat/>
    <w:rPr>
      <w:rFonts w:ascii="Tahoma" w:hAnsi="Tahoma"/>
      <w:sz w:val="24"/>
    </w:rPr>
  </w:style>
  <w:style w:type="paragraph" w:styleId="1041" w:customStyle="1">
    <w:name w:val="xl26"/>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42" w:customStyle="1">
    <w:name w:val="xl30"/>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3" w:customStyle="1">
    <w:name w:val="xl41"/>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4" w:customStyle="1">
    <w:name w:val="样式 宋体 五号 行距: 单倍行距"/>
    <w:basedOn w:val="718"/>
    <w:uiPriority w:val="0"/>
    <w:qFormat/>
    <w:pPr>
      <w:jc w:val="left"/>
    </w:pPr>
    <w:rPr>
      <w:rFonts w:ascii="宋体" w:hAnsi="宋体"/>
      <w:szCs w:val="20"/>
    </w:rPr>
  </w:style>
  <w:style w:type="paragraph" w:styleId="1045" w:customStyle="1">
    <w:name w:val="Char1 Char Char Char1"/>
    <w:basedOn w:val="718"/>
    <w:uiPriority w:val="0"/>
    <w:qFormat/>
    <w:rPr>
      <w:rFonts w:ascii="Tahoma" w:hAnsi="Tahoma" w:cs="仿宋_GB2312"/>
      <w:sz w:val="24"/>
      <w:szCs w:val="28"/>
    </w:rPr>
  </w:style>
  <w:style w:type="paragraph" w:styleId="1046" w:customStyle="1">
    <w:name w:val="四级条标题"/>
    <w:basedOn w:val="1047"/>
    <w:next w:val="718"/>
    <w:uiPriority w:val="0"/>
    <w:qFormat/>
    <w:pPr>
      <w:numPr>
        <w:ilvl w:val="4"/>
      </w:numPr>
      <w:ind w:left="0" w:hanging="840"/>
      <w:tabs>
        <w:tab w:val="left" w:pos="360" w:leader="none"/>
        <w:tab w:val="left" w:pos="840" w:leader="none"/>
      </w:tabs>
      <w:outlineLvl w:val="4"/>
    </w:pPr>
  </w:style>
  <w:style w:type="paragraph" w:styleId="1047" w:customStyle="1">
    <w:name w:val="三级条标题"/>
    <w:basedOn w:val="1009"/>
    <w:next w:val="718"/>
    <w:uiPriority w:val="0"/>
    <w:qFormat/>
    <w:pPr>
      <w:numPr>
        <w:ilvl w:val="3"/>
        <w:numId w:val="1"/>
      </w:numPr>
      <w:ind w:left="0" w:hanging="840"/>
      <w:outlineLvl w:val="3"/>
    </w:pPr>
  </w:style>
  <w:style w:type="paragraph" w:styleId="1048"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49" w:customStyle="1">
    <w:name w:val="样式 标题 2 + 宋体 五号 行距: 单倍行距"/>
    <w:basedOn w:val="756"/>
    <w:uiPriority w:val="0"/>
    <w:qFormat/>
    <w:pPr>
      <w:numPr>
        <w:ilvl w:val="1"/>
        <w:numId w:val="4"/>
      </w:numPr>
      <w:jc w:val="left"/>
      <w:spacing w:before="260" w:after="260" w:line="240" w:lineRule="auto"/>
    </w:pPr>
    <w:rPr>
      <w:rFonts w:ascii="宋体" w:hAnsi="宋体" w:eastAsia="宋体"/>
      <w:bCs/>
      <w:sz w:val="21"/>
    </w:rPr>
  </w:style>
  <w:style w:type="paragraph" w:styleId="1050" w:customStyle="1">
    <w:name w:val="List Paragraph1"/>
    <w:basedOn w:val="718"/>
    <w:uiPriority w:val="0"/>
    <w:qFormat/>
    <w:pPr>
      <w:ind w:firstLine="420"/>
    </w:pPr>
    <w:rPr>
      <w:rFonts w:ascii="Calibri" w:hAnsi="Calibri"/>
      <w:szCs w:val="22"/>
    </w:rPr>
  </w:style>
  <w:style w:type="paragraph" w:styleId="1051" w:customStyle="1">
    <w:name w:val="项目符号1"/>
    <w:basedOn w:val="1052"/>
    <w:uiPriority w:val="0"/>
    <w:qFormat/>
    <w:pPr>
      <w:ind w:left="-25" w:firstLine="0"/>
    </w:pPr>
  </w:style>
  <w:style w:type="paragraph" w:styleId="1052" w:customStyle="1">
    <w:name w:val="正文文本样式"/>
    <w:basedOn w:val="718"/>
    <w:uiPriority w:val="0"/>
    <w:qFormat/>
    <w:pPr>
      <w:ind w:firstLine="482"/>
      <w:spacing w:line="360" w:lineRule="auto"/>
    </w:pPr>
    <w:rPr>
      <w:rFonts w:cs="宋体"/>
      <w:sz w:val="24"/>
      <w:szCs w:val="20"/>
    </w:rPr>
  </w:style>
  <w:style w:type="paragraph" w:styleId="1053" w:customStyle="1">
    <w:name w:val="xl27"/>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4" w:customStyle="1">
    <w:name w:val="font5"/>
    <w:basedOn w:val="718"/>
    <w:uiPriority w:val="0"/>
    <w:qFormat/>
    <w:pPr>
      <w:jc w:val="left"/>
      <w:spacing w:before="100" w:beforeAutospacing="1" w:after="100" w:afterAutospacing="1"/>
      <w:widowControl/>
    </w:pPr>
    <w:rPr>
      <w:rFonts w:ascii="宋体" w:hAnsi="宋体" w:cs="宋体"/>
      <w:sz w:val="18"/>
      <w:szCs w:val="18"/>
    </w:rPr>
  </w:style>
  <w:style w:type="paragraph" w:styleId="1055" w:customStyle="1">
    <w:name w:val="五级条标题"/>
    <w:basedOn w:val="1046"/>
    <w:next w:val="718"/>
    <w:uiPriority w:val="0"/>
    <w:qFormat/>
    <w:pPr>
      <w:numPr>
        <w:ilvl w:val="5"/>
      </w:numPr>
      <w:ind w:left="0" w:hanging="840"/>
      <w:outlineLvl w:val="5"/>
    </w:pPr>
  </w:style>
  <w:style w:type="paragraph" w:styleId="1056" w:customStyle="1">
    <w:name w:val="xl49"/>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7" w:customStyle="1">
    <w:name w:val="文档正文"/>
    <w:basedOn w:val="718"/>
    <w:uiPriority w:val="0"/>
    <w:qFormat/>
    <w:pPr>
      <w:spacing w:before="120" w:after="120" w:line="180" w:lineRule="auto"/>
    </w:pPr>
    <w:rPr>
      <w:rFonts w:ascii="Arial" w:hAnsi="Arial"/>
      <w:szCs w:val="20"/>
    </w:rPr>
  </w:style>
  <w:style w:type="paragraph" w:styleId="1058" w:customStyle="1">
    <w:name w:val="xl33"/>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9" w:customStyle="1">
    <w:name w:val="xl42"/>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60" w:customStyle="1">
    <w:name w:val="Char Char Char1 Char"/>
    <w:basedOn w:val="718"/>
    <w:uiPriority w:val="0"/>
    <w:qFormat/>
    <w:rPr>
      <w:rFonts w:ascii="Tahoma" w:hAnsi="Tahoma"/>
      <w:sz w:val="24"/>
      <w:szCs w:val="20"/>
    </w:rPr>
  </w:style>
  <w:style w:type="paragraph" w:styleId="1061" w:customStyle="1">
    <w:name w:val="xl44"/>
    <w:basedOn w:val="7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62" w:customStyle="1">
    <w:name w:val="1名"/>
    <w:basedOn w:val="718"/>
    <w:uiPriority w:val="0"/>
    <w:qFormat/>
    <w:pPr>
      <w:numPr>
        <w:ilvl w:val="0"/>
        <w:numId w:val="5"/>
      </w:numPr>
      <w:spacing w:before="120"/>
    </w:pPr>
    <w:rPr>
      <w:rFonts w:ascii="宋体"/>
      <w:sz w:val="28"/>
      <w:szCs w:val="20"/>
    </w:rPr>
  </w:style>
  <w:style w:type="paragraph" w:styleId="1063" w:customStyle="1">
    <w:name w:val="font9"/>
    <w:basedOn w:val="71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64" w:customStyle="1">
    <w:name w:val="Char Char Char1 Char1"/>
    <w:basedOn w:val="718"/>
    <w:uiPriority w:val="0"/>
    <w:qFormat/>
    <w:rPr>
      <w:rFonts w:ascii="Tahoma" w:hAnsi="Tahoma"/>
      <w:sz w:val="24"/>
      <w:szCs w:val="20"/>
    </w:rPr>
  </w:style>
  <w:style w:type="paragraph" w:styleId="1065" w:customStyle="1">
    <w:name w:val="Char Char Char Char Char Char Char Char Char Char"/>
    <w:basedOn w:val="718"/>
    <w:uiPriority w:val="0"/>
    <w:qFormat/>
  </w:style>
  <w:style w:type="paragraph" w:styleId="1066" w:customStyle="1">
    <w:name w:val="Char Char1 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67" w:customStyle="1">
    <w:name w:val="Char1"/>
    <w:basedOn w:val="718"/>
    <w:uiPriority w:val="0"/>
    <w:qFormat/>
    <w:pPr>
      <w:tabs>
        <w:tab w:val="left" w:pos="360" w:leader="none"/>
      </w:tabs>
    </w:pPr>
    <w:rPr>
      <w:sz w:val="24"/>
    </w:rPr>
  </w:style>
  <w:style w:type="paragraph" w:styleId="1068" w:customStyle="1">
    <w:name w:val="正文列项_字母"/>
    <w:basedOn w:val="71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69" w:customStyle="1">
    <w:name w:val="xl28"/>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0" w:customStyle="1">
    <w:name w:val="xl47"/>
    <w:basedOn w:val="71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1" w:customStyle="1">
    <w:name w:val="默认段落字体 Para Char Char Char Char"/>
    <w:basedOn w:val="718"/>
    <w:uiPriority w:val="0"/>
    <w:qFormat/>
    <w:rPr>
      <w:rFonts w:ascii="Arial" w:hAnsi="Arial" w:cs="Arial"/>
      <w:szCs w:val="21"/>
    </w:rPr>
  </w:style>
  <w:style w:type="paragraph" w:styleId="1072" w:customStyle="1">
    <w:name w:val="xl48"/>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3" w:customStyle="1">
    <w:name w:val="xl31"/>
    <w:basedOn w:val="7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4" w:customStyle="1">
    <w:name w:val="xl53"/>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5" w:customStyle="1">
    <w:name w:val="Char Char Char"/>
    <w:basedOn w:val="718"/>
    <w:uiPriority w:val="0"/>
    <w:qFormat/>
    <w:rPr>
      <w:rFonts w:ascii="Tahoma" w:hAnsi="Tahoma"/>
      <w:sz w:val="24"/>
      <w:szCs w:val="20"/>
    </w:rPr>
  </w:style>
  <w:style w:type="paragraph" w:styleId="1076" w:customStyle="1">
    <w:name w:val="xl50"/>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7" w:customStyle="1">
    <w:name w:val="缺省文本"/>
    <w:basedOn w:val="718"/>
    <w:uiPriority w:val="0"/>
    <w:qFormat/>
    <w:pPr>
      <w:jc w:val="left"/>
    </w:pPr>
    <w:rPr>
      <w:sz w:val="24"/>
    </w:rPr>
  </w:style>
  <w:style w:type="paragraph" w:styleId="1078" w:customStyle="1">
    <w:name w:val="Char Char Char1"/>
    <w:basedOn w:val="718"/>
    <w:uiPriority w:val="0"/>
    <w:qFormat/>
    <w:rPr>
      <w:rFonts w:ascii="Tahoma" w:hAnsi="Tahoma"/>
      <w:sz w:val="24"/>
      <w:szCs w:val="20"/>
    </w:rPr>
  </w:style>
  <w:style w:type="paragraph" w:styleId="1079" w:customStyle="1">
    <w:name w:val="Char Char Char Char Char Char Char1"/>
    <w:basedOn w:val="718"/>
    <w:uiPriority w:val="0"/>
    <w:qFormat/>
    <w:pPr>
      <w:ind w:firstLine="200"/>
      <w:spacing w:line="360" w:lineRule="auto"/>
    </w:pPr>
    <w:rPr>
      <w:rFonts w:eastAsia="仿宋_GB2312"/>
      <w:sz w:val="24"/>
    </w:rPr>
  </w:style>
  <w:style w:type="paragraph" w:styleId="1080" w:customStyle="1">
    <w:name w:val="xl51"/>
    <w:basedOn w:val="71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1" w:customStyle="1">
    <w:name w:val="xl24"/>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2" w:customStyle="1">
    <w:name w:val="xl29"/>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3" w:customStyle="1">
    <w:name w:val="正文 + 楷体_GB2312"/>
    <w:basedOn w:val="718"/>
    <w:uiPriority w:val="0"/>
    <w:qFormat/>
    <w:pPr>
      <w:jc w:val="left"/>
      <w:widowControl/>
    </w:pPr>
    <w:rPr>
      <w:rFonts w:ascii="楷体_GB2312" w:eastAsia="楷体_GB2312" w:cs="Arial"/>
      <w:sz w:val="24"/>
    </w:rPr>
  </w:style>
  <w:style w:type="paragraph" w:styleId="1084" w:customStyle="1">
    <w:name w:val="xl34"/>
    <w:basedOn w:val="71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5" w:customStyle="1">
    <w:name w:val="1 Char Char Char Char"/>
    <w:basedOn w:val="718"/>
    <w:uiPriority w:val="0"/>
    <w:qFormat/>
    <w:rPr>
      <w:rFonts w:ascii="Tahoma" w:hAnsi="Tahoma"/>
      <w:sz w:val="24"/>
      <w:szCs w:val="20"/>
    </w:rPr>
  </w:style>
  <w:style w:type="paragraph" w:styleId="1086"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087" w:customStyle="1">
    <w:name w:val="列出段落1"/>
    <w:basedOn w:val="985"/>
    <w:uiPriority w:val="0"/>
    <w:qFormat/>
    <w:pPr>
      <w:ind w:firstLine="420"/>
    </w:pPr>
    <w:rPr>
      <w:rFonts w:ascii="Calibri" w:hAnsi="Calibri"/>
      <w:szCs w:val="22"/>
    </w:rPr>
  </w:style>
  <w:style w:type="paragraph" w:styleId="1088" w:customStyle="1">
    <w:name w:val="default"/>
    <w:basedOn w:val="718"/>
    <w:uiPriority w:val="0"/>
    <w:qFormat/>
    <w:pPr>
      <w:jc w:val="left"/>
      <w:spacing w:before="100" w:beforeAutospacing="1" w:after="100" w:afterAutospacing="1"/>
      <w:widowControl/>
    </w:pPr>
    <w:rPr>
      <w:rFonts w:ascii="宋体" w:hAnsi="宋体" w:cs="宋体"/>
      <w:sz w:val="24"/>
    </w:rPr>
  </w:style>
  <w:style w:type="paragraph" w:styleId="1089" w:customStyle="1">
    <w:name w:val="字元 字元1"/>
    <w:basedOn w:val="718"/>
    <w:uiPriority w:val="0"/>
    <w:qFormat/>
    <w:rPr>
      <w:rFonts w:ascii="Tahoma" w:hAnsi="Tahoma"/>
      <w:sz w:val="24"/>
      <w:szCs w:val="20"/>
    </w:rPr>
  </w:style>
  <w:style w:type="paragraph" w:styleId="1090" w:customStyle="1">
    <w:name w:val="_Style 160"/>
    <w:uiPriority w:val="0"/>
    <w:qFormat/>
    <w:rPr>
      <w:rFonts w:hint="default" w:ascii="Times New Roman" w:hAnsi="Times New Roman" w:eastAsia="宋体" w:cs="Times New Roman"/>
      <w:sz w:val="21"/>
      <w:szCs w:val="24"/>
      <w:lang w:val="en-US" w:eastAsia="zh-CN" w:bidi="ar-SA"/>
    </w:rPr>
  </w:style>
  <w:style w:type="paragraph" w:styleId="1091" w:customStyle="1">
    <w:name w:val="项目编号3"/>
    <w:basedOn w:val="1052"/>
    <w:uiPriority w:val="0"/>
    <w:qFormat/>
    <w:pPr>
      <w:numPr>
        <w:ilvl w:val="0"/>
        <w:numId w:val="6"/>
      </w:numPr>
    </w:pPr>
  </w:style>
  <w:style w:type="paragraph" w:styleId="1092" w:customStyle="1">
    <w:name w:val="Char21"/>
    <w:basedOn w:val="718"/>
    <w:uiPriority w:val="0"/>
    <w:qFormat/>
    <w:rPr>
      <w:rFonts w:ascii="Tahoma" w:hAnsi="Tahoma"/>
      <w:sz w:val="24"/>
      <w:szCs w:val="20"/>
    </w:rPr>
  </w:style>
  <w:style w:type="paragraph" w:styleId="1093" w:customStyle="1">
    <w:name w:val="表格文字"/>
    <w:basedOn w:val="942"/>
    <w:uiPriority w:val="0"/>
    <w:qFormat/>
    <w:pPr>
      <w:ind w:firstLine="0"/>
      <w:spacing w:before="20" w:after="20" w:line="240" w:lineRule="auto"/>
    </w:pPr>
    <w:rPr>
      <w:rFonts w:ascii="Century Gothic" w:hAnsi="Century Gothic"/>
      <w:sz w:val="20"/>
      <w:szCs w:val="20"/>
    </w:rPr>
  </w:style>
  <w:style w:type="paragraph" w:styleId="1094" w:customStyle="1">
    <w:name w:val="Char Char Char Char Char Char Char Char Char Char1"/>
    <w:basedOn w:val="718"/>
    <w:uiPriority w:val="0"/>
    <w:qFormat/>
    <w:rPr>
      <w:rFonts w:ascii="宋体" w:hAnsi="宋体" w:cs="Courier New"/>
      <w:sz w:val="32"/>
      <w:szCs w:val="32"/>
    </w:rPr>
  </w:style>
  <w:style w:type="paragraph" w:styleId="1095" w:customStyle="1">
    <w:name w:val="正文文本样式 加粗"/>
    <w:basedOn w:val="1052"/>
    <w:uiPriority w:val="0"/>
    <w:qFormat/>
    <w:rPr>
      <w:b/>
    </w:rPr>
  </w:style>
  <w:style w:type="paragraph" w:styleId="1096" w:customStyle="1">
    <w:name w:val="Char2 Char Char Char Char Char Char"/>
    <w:basedOn w:val="718"/>
    <w:uiPriority w:val="0"/>
    <w:qFormat/>
    <w:pPr>
      <w:jc w:val="center"/>
      <w:spacing w:line="400" w:lineRule="exact"/>
      <w:widowControl/>
    </w:pPr>
  </w:style>
  <w:style w:type="paragraph" w:styleId="1097" w:customStyle="1">
    <w:name w:val="Char Char4"/>
    <w:basedOn w:val="718"/>
    <w:uiPriority w:val="0"/>
    <w:qFormat/>
    <w:pPr>
      <w:jc w:val="center"/>
      <w:spacing w:line="400" w:lineRule="exact"/>
      <w:widowControl/>
    </w:pPr>
  </w:style>
  <w:style w:type="paragraph" w:styleId="1098" w:customStyle="1">
    <w:name w:val="Char3 Char Char Char1"/>
    <w:basedOn w:val="718"/>
    <w:uiPriority w:val="0"/>
    <w:qFormat/>
    <w:rPr>
      <w:rFonts w:ascii="Tahoma" w:hAnsi="Tahoma"/>
      <w:sz w:val="24"/>
      <w:szCs w:val="20"/>
    </w:rPr>
  </w:style>
  <w:style w:type="paragraph" w:styleId="1099"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0" w:customStyle="1">
    <w:name w:val="22222222222222"/>
    <w:basedOn w:val="718"/>
    <w:uiPriority w:val="0"/>
    <w:qFormat/>
    <w:pPr>
      <w:ind w:firstLine="480"/>
      <w:jc w:val="left"/>
      <w:spacing w:line="360" w:lineRule="auto"/>
      <w:widowControl/>
    </w:pPr>
    <w:rPr>
      <w:color w:val="ff0000"/>
      <w:sz w:val="24"/>
      <w:szCs w:val="20"/>
    </w:rPr>
  </w:style>
  <w:style w:type="character" w:styleId="1101" w:customStyle="1">
    <w:name w:val="中等深浅网格 1 - 强调文字颜色 2 Char"/>
    <w:link w:val="1102"/>
    <w:uiPriority w:val="0"/>
    <w:qFormat/>
    <w:rPr>
      <w:sz w:val="21"/>
      <w:szCs w:val="24"/>
      <w:lang w:val="zh-CN" w:eastAsia="zh-CN" w:bidi="ar-SA"/>
    </w:rPr>
  </w:style>
  <w:style w:type="paragraph" w:styleId="1102" w:customStyle="1">
    <w:name w:val="1"/>
    <w:link w:val="1101"/>
    <w:uiPriority w:val="0"/>
    <w:qFormat/>
    <w:rPr>
      <w:rFonts w:hint="default" w:ascii="Times New Roman" w:hAnsi="Times New Roman" w:eastAsia="宋体" w:cs="Times New Roman"/>
      <w:sz w:val="21"/>
      <w:szCs w:val="24"/>
      <w:lang w:val="zh-CN" w:eastAsia="zh-CN" w:bidi="ar-SA"/>
    </w:rPr>
  </w:style>
  <w:style w:type="paragraph" w:styleId="1103" w:customStyle="1">
    <w:name w:val="图文"/>
    <w:basedOn w:val="718"/>
    <w:uiPriority w:val="0"/>
    <w:qFormat/>
    <w:pPr>
      <w:spacing w:after="50" w:line="360" w:lineRule="auto"/>
    </w:pPr>
    <w:rPr>
      <w:sz w:val="24"/>
    </w:rPr>
  </w:style>
  <w:style w:type="paragraph" w:styleId="1104" w:customStyle="1">
    <w:name w:val="xl23"/>
    <w:basedOn w:val="718"/>
    <w:uiPriority w:val="0"/>
    <w:qFormat/>
    <w:pPr>
      <w:spacing w:before="100" w:beforeAutospacing="1" w:after="100" w:afterAutospacing="1" w:line="360" w:lineRule="auto"/>
      <w:widowControl/>
    </w:pPr>
    <w:rPr>
      <w:sz w:val="24"/>
      <w:szCs w:val="20"/>
    </w:rPr>
  </w:style>
  <w:style w:type="paragraph" w:styleId="1105" w:customStyle="1">
    <w:name w:val="正文表格"/>
    <w:basedOn w:val="718"/>
    <w:link w:val="1106"/>
    <w:uiPriority w:val="0"/>
    <w:qFormat/>
    <w:pPr>
      <w:jc w:val="left"/>
    </w:pPr>
    <w:rPr>
      <w:rFonts w:ascii="宋体" w:hAnsi="宋体"/>
      <w:color w:val="000000"/>
      <w:szCs w:val="21"/>
    </w:rPr>
  </w:style>
  <w:style w:type="character" w:styleId="1106" w:customStyle="1">
    <w:name w:val="正文表格 Char"/>
    <w:link w:val="1105"/>
    <w:uiPriority w:val="0"/>
    <w:qFormat/>
    <w:rPr>
      <w:rFonts w:ascii="宋体" w:hAnsi="宋体"/>
      <w:color w:val="000000"/>
      <w:sz w:val="21"/>
      <w:szCs w:val="21"/>
    </w:rPr>
  </w:style>
  <w:style w:type="paragraph" w:styleId="1107" w:customStyle="1">
    <w:name w:val="正文重点"/>
    <w:basedOn w:val="718"/>
    <w:link w:val="1108"/>
    <w:uiPriority w:val="0"/>
    <w:qFormat/>
    <w:pPr>
      <w:ind w:firstLine="482"/>
      <w:jc w:val="left"/>
      <w:spacing w:line="360" w:lineRule="auto"/>
    </w:pPr>
    <w:rPr>
      <w:b/>
      <w:sz w:val="24"/>
      <w:szCs w:val="20"/>
    </w:rPr>
  </w:style>
  <w:style w:type="character" w:styleId="1108" w:customStyle="1">
    <w:name w:val="正文重点 Char"/>
    <w:link w:val="1107"/>
    <w:uiPriority w:val="0"/>
    <w:qFormat/>
    <w:rPr>
      <w:b/>
      <w:sz w:val="24"/>
    </w:rPr>
  </w:style>
  <w:style w:type="paragraph" w:styleId="1109" w:customStyle="1">
    <w:name w:val="标题1-附件"/>
    <w:basedOn w:val="915"/>
    <w:uiPriority w:val="0"/>
    <w:qFormat/>
    <w:pPr>
      <w:jc w:val="left"/>
    </w:pPr>
    <w:rPr>
      <w:sz w:val="24"/>
      <w:szCs w:val="24"/>
    </w:rPr>
  </w:style>
  <w:style w:type="paragraph" w:styleId="1110" w:customStyle="1">
    <w:name w:val="正文小标题"/>
    <w:basedOn w:val="718"/>
    <w:next w:val="757"/>
    <w:link w:val="1111"/>
    <w:uiPriority w:val="0"/>
    <w:qFormat/>
    <w:pPr>
      <w:ind w:firstLine="482"/>
      <w:jc w:val="left"/>
      <w:spacing w:before="312" w:after="312"/>
    </w:pPr>
    <w:rPr>
      <w:rFonts w:ascii="宋体" w:hAnsi="宋体"/>
      <w:b/>
      <w:i/>
      <w:color w:val="ff0000"/>
      <w:sz w:val="24"/>
      <w:szCs w:val="20"/>
    </w:rPr>
  </w:style>
  <w:style w:type="character" w:styleId="1111" w:customStyle="1">
    <w:name w:val="正文小标题 Char"/>
    <w:link w:val="1110"/>
    <w:uiPriority w:val="0"/>
    <w:qFormat/>
    <w:rPr>
      <w:rFonts w:ascii="宋体" w:hAnsi="宋体"/>
      <w:b/>
      <w:i/>
      <w:color w:val="ff0000"/>
      <w:sz w:val="24"/>
    </w:rPr>
  </w:style>
  <w:style w:type="paragraph" w:styleId="1112" w:customStyle="1">
    <w:name w:val="正文大标题"/>
    <w:basedOn w:val="1110"/>
    <w:next w:val="757"/>
    <w:link w:val="1113"/>
    <w:uiPriority w:val="0"/>
    <w:qFormat/>
    <w:pPr>
      <w:jc w:val="center"/>
    </w:pPr>
    <w:rPr>
      <w:i w:val="0"/>
      <w:color w:val="000000"/>
      <w:sz w:val="28"/>
      <w:szCs w:val="21"/>
    </w:rPr>
  </w:style>
  <w:style w:type="character" w:styleId="1113" w:customStyle="1">
    <w:name w:val="正文大标题 Char"/>
    <w:link w:val="1112"/>
    <w:uiPriority w:val="0"/>
    <w:qFormat/>
    <w:rPr>
      <w:rFonts w:ascii="宋体" w:hAnsi="宋体"/>
      <w:b/>
      <w:color w:val="000000"/>
      <w:sz w:val="28"/>
      <w:szCs w:val="21"/>
    </w:rPr>
  </w:style>
  <w:style w:type="paragraph" w:styleId="1114" w:customStyle="1">
    <w:name w:val="注释"/>
    <w:basedOn w:val="718"/>
    <w:link w:val="1115"/>
    <w:uiPriority w:val="0"/>
    <w:qFormat/>
    <w:pPr>
      <w:ind w:left="420" w:hanging="420"/>
      <w:jc w:val="left"/>
    </w:pPr>
    <w:rPr>
      <w:rFonts w:ascii="宋体" w:hAnsi="宋体"/>
      <w:szCs w:val="21"/>
    </w:rPr>
  </w:style>
  <w:style w:type="character" w:styleId="1115" w:customStyle="1">
    <w:name w:val="注释 Char"/>
    <w:link w:val="1114"/>
    <w:uiPriority w:val="0"/>
    <w:qFormat/>
    <w:rPr>
      <w:rFonts w:ascii="宋体" w:hAnsi="宋体"/>
      <w:sz w:val="21"/>
      <w:szCs w:val="21"/>
    </w:rPr>
  </w:style>
  <w:style w:type="paragraph" w:styleId="1116" w:customStyle="1">
    <w:name w:val="正文须知-1级"/>
    <w:basedOn w:val="718"/>
    <w:next w:val="718"/>
    <w:uiPriority w:val="0"/>
    <w:qFormat/>
    <w:pPr>
      <w:numPr>
        <w:ilvl w:val="0"/>
        <w:numId w:val="7"/>
      </w:numPr>
      <w:spacing w:line="300" w:lineRule="auto"/>
    </w:pPr>
    <w:rPr>
      <w:rFonts w:ascii="宋体" w:hAnsi="Calibri"/>
      <w:sz w:val="24"/>
      <w:szCs w:val="21"/>
    </w:rPr>
  </w:style>
  <w:style w:type="paragraph" w:styleId="1117" w:customStyle="1">
    <w:name w:val="正文须知-2级"/>
    <w:basedOn w:val="718"/>
    <w:uiPriority w:val="0"/>
    <w:qFormat/>
    <w:pPr>
      <w:numPr>
        <w:ilvl w:val="1"/>
        <w:numId w:val="7"/>
      </w:numPr>
      <w:spacing w:line="300" w:lineRule="auto"/>
    </w:pPr>
    <w:rPr>
      <w:rFonts w:ascii="宋体" w:hAnsi="Calibri"/>
      <w:sz w:val="24"/>
      <w:szCs w:val="21"/>
    </w:rPr>
  </w:style>
  <w:style w:type="paragraph" w:styleId="1118" w:customStyle="1">
    <w:name w:val="正文须知-3级"/>
    <w:basedOn w:val="718"/>
    <w:uiPriority w:val="0"/>
    <w:qFormat/>
    <w:pPr>
      <w:numPr>
        <w:ilvl w:val="2"/>
        <w:numId w:val="7"/>
      </w:numPr>
      <w:ind w:hanging="355"/>
      <w:spacing w:line="300" w:lineRule="auto"/>
    </w:pPr>
    <w:rPr>
      <w:rFonts w:ascii="宋体" w:hAnsi="Calibri"/>
      <w:sz w:val="24"/>
      <w:szCs w:val="21"/>
    </w:rPr>
  </w:style>
  <w:style w:type="character" w:styleId="1119" w:customStyle="1">
    <w:name w:val="纯文本 字符"/>
    <w:link w:val="718"/>
    <w:uiPriority w:val="99"/>
    <w:qFormat/>
    <w:rPr>
      <w:rFonts w:ascii="宋体" w:hAnsi="Courier New" w:eastAsia="宋体" w:cs="Times New Roman"/>
      <w:sz w:val="21"/>
      <w:szCs w:val="21"/>
      <w:lang w:val="en-US" w:eastAsia="zh-CN" w:bidi="ar-SA"/>
    </w:rPr>
  </w:style>
  <w:style w:type="paragraph" w:styleId="1120" w:customStyle="1">
    <w:name w:val="表格1"/>
    <w:basedOn w:val="718"/>
    <w:uiPriority w:val="0"/>
    <w:qFormat/>
    <w:pPr>
      <w:ind w:firstLine="480"/>
      <w:jc w:val="center"/>
    </w:pPr>
    <w:rPr>
      <w:sz w:val="24"/>
      <w:szCs w:val="20"/>
    </w:rPr>
  </w:style>
  <w:style w:type="character" w:styleId="1121" w:customStyle="1">
    <w:name w:val="纯文本 字符1"/>
    <w:link w:val="718"/>
    <w:uiPriority w:val="0"/>
    <w:qFormat/>
    <w:rPr>
      <w:rFonts w:ascii="宋体" w:hAnsi="Courier New"/>
    </w:rPr>
  </w:style>
  <w:style w:type="character" w:styleId="1122" w:customStyle="1">
    <w:name w:val="bjh-p"/>
    <w:link w:val="718"/>
    <w:uiPriority w:val="0"/>
    <w:qFormat/>
  </w:style>
  <w:style w:type="paragraph" w:styleId="1123" w:customStyle="1">
    <w:name w:val="无标题条"/>
    <w:next w:val="718"/>
    <w:uiPriority w:val="0"/>
    <w:qFormat/>
    <w:pPr>
      <w:jc w:val="both"/>
    </w:pPr>
    <w:rPr>
      <w:rFonts w:hint="default" w:ascii="Times New Roman" w:hAnsi="Times New Roman" w:eastAsia="宋体" w:cs="Times New Roman"/>
      <w:sz w:val="21"/>
      <w:lang w:val="en-US" w:eastAsia="zh-CN" w:bidi="ar-SA"/>
    </w:rPr>
  </w:style>
  <w:style w:type="character" w:styleId="1124" w:customStyle="1">
    <w:name w:val="正文格式 Char"/>
    <w:link w:val="1125"/>
    <w:uiPriority w:val="0"/>
    <w:qFormat/>
    <w:rPr>
      <w:rFonts w:ascii="宋体" w:hAnsi="宋体"/>
      <w:sz w:val="24"/>
      <w:szCs w:val="24"/>
      <w:lang w:val="en-GB"/>
    </w:rPr>
  </w:style>
  <w:style w:type="paragraph" w:styleId="1125" w:customStyle="1">
    <w:name w:val="正文格式"/>
    <w:basedOn w:val="718"/>
    <w:link w:val="1124"/>
    <w:uiPriority w:val="0"/>
    <w:qFormat/>
    <w:pPr>
      <w:ind w:firstLine="480"/>
      <w:spacing w:line="360" w:lineRule="auto"/>
    </w:pPr>
    <w:rPr>
      <w:rFonts w:ascii="宋体" w:hAnsi="宋体"/>
      <w:sz w:val="24"/>
      <w:lang w:val="en-GB"/>
    </w:rPr>
  </w:style>
  <w:style w:type="character" w:styleId="1126" w:customStyle="1">
    <w:name w:val="标题 3 Char"/>
    <w:link w:val="718"/>
    <w:uiPriority w:val="0"/>
    <w:qFormat/>
    <w:rPr>
      <w:rFonts w:ascii="宋体" w:eastAsia="宋体"/>
      <w:b/>
      <w:sz w:val="24"/>
      <w:u w:val="single"/>
      <w:lang w:val="en-US" w:eastAsia="zh-CN" w:bidi="ar-SA"/>
    </w:rPr>
  </w:style>
  <w:style w:type="character" w:styleId="1127" w:customStyle="1">
    <w:name w:val="正文缩进 Char"/>
    <w:link w:val="718"/>
    <w:uiPriority w:val="0"/>
    <w:qFormat/>
    <w:rPr>
      <w:rFonts w:ascii="宋体" w:eastAsia="宋体"/>
      <w:sz w:val="24"/>
      <w:szCs w:val="24"/>
      <w:lang w:val="en-US" w:eastAsia="zh-CN" w:bidi="ar-SA"/>
    </w:rPr>
  </w:style>
  <w:style w:type="character" w:styleId="1128" w:customStyle="1">
    <w:name w:val="Char Char111"/>
    <w:link w:val="718"/>
    <w:uiPriority w:val="0"/>
    <w:qFormat/>
    <w:rPr>
      <w:rFonts w:ascii="宋体" w:eastAsia="宋体"/>
      <w:b/>
      <w:sz w:val="24"/>
      <w:u w:val="single"/>
      <w:lang w:val="en-US" w:eastAsia="zh-CN" w:bidi="ar-SA"/>
    </w:rPr>
  </w:style>
  <w:style w:type="character" w:styleId="1129" w:customStyle="1">
    <w:name w:val="正文文本缩进 Char"/>
    <w:link w:val="718"/>
    <w:uiPriority w:val="0"/>
    <w:qFormat/>
    <w:rPr>
      <w:rFonts w:eastAsia="宋体"/>
      <w:sz w:val="24"/>
      <w:szCs w:val="24"/>
      <w:lang w:val="en-US" w:eastAsia="zh-CN" w:bidi="ar-SA"/>
    </w:rPr>
  </w:style>
  <w:style w:type="character" w:styleId="1130" w:customStyle="1">
    <w:name w:val="列出段落 Char"/>
    <w:link w:val="718"/>
    <w:uiPriority w:val="0"/>
    <w:qFormat/>
    <w:rPr>
      <w:rFonts w:ascii="Calibri" w:hAnsi="Calibri" w:eastAsia="宋体"/>
      <w:sz w:val="21"/>
      <w:szCs w:val="22"/>
      <w:lang w:val="en-US" w:eastAsia="zh-CN" w:bidi="ar-SA"/>
    </w:rPr>
  </w:style>
  <w:style w:type="character" w:styleId="1131" w:customStyle="1">
    <w:name w:val="页眉 Char"/>
    <w:link w:val="718"/>
    <w:uiPriority w:val="0"/>
    <w:qFormat/>
    <w:rPr>
      <w:rFonts w:eastAsia="宋体"/>
      <w:sz w:val="18"/>
      <w:szCs w:val="18"/>
      <w:lang w:val="en-US" w:eastAsia="zh-CN" w:bidi="ar-SA"/>
    </w:rPr>
  </w:style>
  <w:style w:type="character" w:styleId="1132" w:customStyle="1">
    <w:name w:val="标题 2 Char"/>
    <w:link w:val="718"/>
    <w:uiPriority w:val="0"/>
    <w:qFormat/>
    <w:rPr>
      <w:rFonts w:ascii="Arial" w:hAnsi="Arial" w:eastAsia="黑体"/>
      <w:b/>
      <w:sz w:val="30"/>
      <w:lang w:val="en-US" w:eastAsia="zh-CN" w:bidi="ar-SA"/>
    </w:rPr>
  </w:style>
  <w:style w:type="paragraph" w:styleId="1133" w:customStyle="1">
    <w:name w:val="字元 字元2"/>
    <w:basedOn w:val="718"/>
    <w:uiPriority w:val="0"/>
    <w:qFormat/>
    <w:rPr>
      <w:rFonts w:ascii="Tahoma" w:hAnsi="Tahoma"/>
      <w:sz w:val="24"/>
      <w:szCs w:val="20"/>
    </w:rPr>
  </w:style>
  <w:style w:type="paragraph" w:styleId="1134" w:customStyle="1">
    <w:name w:val="Char3 Char Char Char2"/>
    <w:basedOn w:val="718"/>
    <w:uiPriority w:val="0"/>
    <w:qFormat/>
    <w:rPr>
      <w:rFonts w:ascii="Tahoma" w:hAnsi="Tahoma"/>
      <w:sz w:val="24"/>
      <w:szCs w:val="20"/>
    </w:rPr>
  </w:style>
  <w:style w:type="paragraph" w:styleId="1135" w:customStyle="1">
    <w:name w:val="正文文本缩进2"/>
    <w:basedOn w:val="718"/>
    <w:uiPriority w:val="0"/>
    <w:qFormat/>
    <w:pPr>
      <w:ind w:firstLine="480"/>
      <w:spacing w:line="480" w:lineRule="exact"/>
    </w:pPr>
    <w:rPr>
      <w:rFonts w:ascii="宋体" w:hAnsi="宋体"/>
      <w:sz w:val="24"/>
      <w:lang w:val="zh-CN" w:eastAsia="zh-CN"/>
    </w:rPr>
  </w:style>
  <w:style w:type="paragraph" w:styleId="1136" w:customStyle="1">
    <w:name w:val="Char3"/>
    <w:basedOn w:val="718"/>
    <w:uiPriority w:val="0"/>
    <w:qFormat/>
    <w:pPr>
      <w:tabs>
        <w:tab w:val="left" w:pos="360" w:leader="none"/>
      </w:tabs>
    </w:pPr>
    <w:rPr>
      <w:sz w:val="24"/>
    </w:rPr>
  </w:style>
  <w:style w:type="paragraph" w:styleId="1137" w:customStyle="1">
    <w:name w:val="Char Char Char Char Char Char Char Char Char Char Char Char Char Char Char Char1"/>
    <w:basedOn w:val="718"/>
    <w:uiPriority w:val="0"/>
    <w:qFormat/>
    <w:pPr>
      <w:jc w:val="center"/>
      <w:spacing w:after="160" w:line="240" w:lineRule="exact"/>
      <w:widowControl/>
    </w:pPr>
    <w:rPr>
      <w:rFonts w:ascii="宋体" w:hAnsi="宋体"/>
      <w:b/>
      <w:sz w:val="30"/>
      <w:szCs w:val="30"/>
      <w:lang w:eastAsia="en-US"/>
    </w:rPr>
  </w:style>
  <w:style w:type="paragraph" w:styleId="1138" w:customStyle="1">
    <w:name w:val="Char Char1 Char Char Char Char Char Char1"/>
    <w:basedOn w:val="718"/>
    <w:uiPriority w:val="0"/>
    <w:qFormat/>
    <w:pPr>
      <w:jc w:val="left"/>
      <w:spacing w:after="160" w:line="240" w:lineRule="exact"/>
      <w:widowControl/>
    </w:pPr>
    <w:rPr>
      <w:rFonts w:ascii="Verdana" w:hAnsi="Verdana" w:eastAsia="仿宋_GB2312"/>
      <w:sz w:val="24"/>
      <w:szCs w:val="20"/>
      <w:lang w:eastAsia="en-US"/>
    </w:rPr>
  </w:style>
  <w:style w:type="paragraph" w:styleId="1139" w:customStyle="1">
    <w:name w:val="列出段落2"/>
    <w:basedOn w:val="718"/>
    <w:uiPriority w:val="0"/>
    <w:qFormat/>
    <w:pPr>
      <w:ind w:firstLine="420"/>
    </w:pPr>
    <w:rPr>
      <w:rFonts w:ascii="Calibri" w:hAnsi="Calibri"/>
      <w:szCs w:val="22"/>
    </w:rPr>
  </w:style>
  <w:style w:type="paragraph" w:styleId="1140" w:customStyle="1">
    <w:name w:val="Char Char Char1 Char2"/>
    <w:basedOn w:val="718"/>
    <w:uiPriority w:val="0"/>
    <w:qFormat/>
    <w:rPr>
      <w:rFonts w:ascii="Tahoma" w:hAnsi="Tahoma"/>
      <w:sz w:val="24"/>
      <w:szCs w:val="20"/>
    </w:rPr>
  </w:style>
  <w:style w:type="paragraph" w:styleId="1141" w:customStyle="1">
    <w:name w:val="Char Char Char2"/>
    <w:basedOn w:val="718"/>
    <w:uiPriority w:val="0"/>
    <w:qFormat/>
    <w:rPr>
      <w:rFonts w:ascii="Tahoma" w:hAnsi="Tahoma"/>
      <w:sz w:val="24"/>
      <w:szCs w:val="20"/>
    </w:rPr>
  </w:style>
  <w:style w:type="paragraph" w:styleId="1142" w:customStyle="1">
    <w:name w:val="Char Char Char Char Char Char Char2"/>
    <w:basedOn w:val="718"/>
    <w:uiPriority w:val="0"/>
    <w:qFormat/>
    <w:pPr>
      <w:ind w:firstLine="200"/>
      <w:spacing w:line="360" w:lineRule="auto"/>
    </w:pPr>
    <w:rPr>
      <w:rFonts w:eastAsia="仿宋_GB2312"/>
      <w:sz w:val="24"/>
    </w:rPr>
  </w:style>
  <w:style w:type="paragraph" w:styleId="1143" w:customStyle="1">
    <w:name w:val="正文缩进2"/>
    <w:basedOn w:val="718"/>
    <w:uiPriority w:val="0"/>
    <w:qFormat/>
    <w:pPr>
      <w:ind w:firstLine="567"/>
      <w:spacing w:line="480" w:lineRule="exact"/>
      <w:widowControl/>
    </w:pPr>
    <w:rPr>
      <w:rFonts w:ascii="宋体"/>
      <w:color w:val="000000"/>
      <w:sz w:val="28"/>
      <w:szCs w:val="20"/>
      <w:lang w:val="zh-CN" w:eastAsia="zh-CN"/>
    </w:rPr>
  </w:style>
  <w:style w:type="paragraph" w:styleId="1144" w:customStyle="1">
    <w:name w:val="Revision"/>
    <w:uiPriority w:val="0"/>
    <w:qFormat/>
    <w:rPr>
      <w:rFonts w:hint="default" w:ascii="Times New Roman" w:hAnsi="Times New Roman" w:eastAsia="宋体" w:cs="Times New Roman"/>
      <w:sz w:val="21"/>
      <w:szCs w:val="24"/>
      <w:lang w:val="en-US" w:eastAsia="zh-CN" w:bidi="ar-SA"/>
    </w:rPr>
  </w:style>
  <w:style w:type="paragraph" w:styleId="1145" w:customStyle="1">
    <w:name w:val="Char22"/>
    <w:basedOn w:val="718"/>
    <w:uiPriority w:val="0"/>
    <w:qFormat/>
    <w:rPr>
      <w:rFonts w:ascii="Tahoma" w:hAnsi="Tahoma"/>
      <w:sz w:val="24"/>
      <w:szCs w:val="20"/>
    </w:rPr>
  </w:style>
  <w:style w:type="paragraph" w:styleId="1146" w:customStyle="1">
    <w:name w:val="Char Char Char Char Char Char Char Char Char Char2"/>
    <w:basedOn w:val="718"/>
    <w:uiPriority w:val="0"/>
    <w:qFormat/>
    <w:rPr>
      <w:rFonts w:ascii="宋体" w:hAnsi="宋体" w:cs="Courier New"/>
      <w:sz w:val="32"/>
      <w:szCs w:val="32"/>
    </w:rPr>
  </w:style>
  <w:style w:type="paragraph" w:styleId="1147" w:customStyle="1">
    <w:name w:val="Char2 Char Char Char Char Char Char1"/>
    <w:basedOn w:val="718"/>
    <w:uiPriority w:val="0"/>
    <w:qFormat/>
    <w:pPr>
      <w:jc w:val="center"/>
      <w:spacing w:line="400" w:lineRule="exact"/>
      <w:widowControl/>
    </w:pPr>
  </w:style>
  <w:style w:type="character" w:styleId="1148" w:customStyle="1">
    <w:name w:val="页脚 Char"/>
    <w:link w:val="718"/>
    <w:uiPriority w:val="0"/>
    <w:qFormat/>
    <w:rPr>
      <w:rFonts w:ascii="宋体" w:eastAsia="宋体"/>
      <w:sz w:val="18"/>
      <w:lang w:val="en-US" w:eastAsia="zh-CN" w:bidi="ar-SA"/>
    </w:rPr>
  </w:style>
  <w:style w:type="paragraph" w:styleId="1149" w:customStyle="1">
    <w:name w:val="Char Char41"/>
    <w:basedOn w:val="718"/>
    <w:uiPriority w:val="0"/>
    <w:qFormat/>
    <w:pPr>
      <w:jc w:val="center"/>
      <w:spacing w:line="400" w:lineRule="exact"/>
      <w:widowControl/>
    </w:pPr>
  </w:style>
  <w:style w:type="character" w:styleId="1150" w:customStyle="1">
    <w:name w:val="批注文字 Char"/>
    <w:link w:val="718"/>
    <w:uiPriority w:val="99"/>
    <w:qFormat/>
    <w:rPr>
      <w:sz w:val="21"/>
      <w:szCs w:val="24"/>
    </w:rPr>
  </w:style>
  <w:style w:type="character" w:styleId="1151" w:customStyle="1">
    <w:name w:val="标题 Char"/>
    <w:link w:val="718"/>
    <w:uiPriority w:val="0"/>
    <w:qFormat/>
    <w:rPr>
      <w:b/>
      <w:sz w:val="32"/>
    </w:rPr>
  </w:style>
  <w:style w:type="paragraph" w:styleId="1152" w:customStyle="1">
    <w:name w:val="图例"/>
    <w:basedOn w:val="718"/>
    <w:uiPriority w:val="0"/>
    <w:qFormat/>
    <w:pPr>
      <w:jc w:val="center"/>
      <w:spacing w:before="120" w:after="120" w:line="360" w:lineRule="auto"/>
    </w:pPr>
    <w:rPr>
      <w:rFonts w:eastAsia="仿宋_GB2312"/>
      <w:b/>
      <w:sz w:val="24"/>
      <w:szCs w:val="20"/>
    </w:rPr>
  </w:style>
  <w:style w:type="paragraph" w:styleId="1153" w:customStyle="1">
    <w:name w:val="Table Paragraph"/>
    <w:basedOn w:val="718"/>
    <w:uiPriority w:val="1"/>
    <w:qFormat/>
    <w:pPr>
      <w:jc w:val="left"/>
    </w:pPr>
    <w:rPr>
      <w:rFonts w:ascii="宋体" w:hAnsi="宋体" w:cs="宋体"/>
      <w:sz w:val="22"/>
      <w:szCs w:val="22"/>
      <w:lang w:eastAsia="en-US"/>
    </w:rPr>
  </w:style>
  <w:style w:type="table" w:styleId="1154" w:customStyle="1">
    <w:name w:val="Table Normal"/>
    <w:uiPriority w:val="2"/>
    <w:semiHidden/>
    <w:qFormat/>
    <w:pPr>
      <w:widowControl w:val="off"/>
    </w:pPr>
    <w:rPr>
      <w:rFonts w:ascii="Calibri" w:hAnsi="Calibri"/>
      <w:sz w:val="22"/>
      <w:szCs w:val="22"/>
      <w:lang w:val="en-US" w:eastAsia="en-US" w:bidi="ar-SA"/>
    </w:rPr>
    <w:tblPr/>
  </w:style>
  <w:style w:type="paragraph" w:styleId="1155" w:customStyle="1">
    <w:name w:val="成文日期"/>
    <w:basedOn w:val="718"/>
    <w:link w:val="1156"/>
    <w:uiPriority w:val="0"/>
    <w:qFormat/>
    <w:pPr>
      <w:ind w:right="400" w:firstLine="200"/>
      <w:jc w:val="right"/>
      <w:spacing w:line="570" w:lineRule="exact"/>
    </w:pPr>
    <w:rPr>
      <w:rFonts w:ascii="仿宋_GB2312" w:eastAsia="仿宋_GB2312"/>
      <w:sz w:val="32"/>
      <w:szCs w:val="20"/>
    </w:rPr>
  </w:style>
  <w:style w:type="character" w:styleId="1156" w:customStyle="1">
    <w:name w:val="成文日期 Char"/>
    <w:link w:val="1155"/>
    <w:uiPriority w:val="0"/>
    <w:qFormat/>
    <w:rPr>
      <w:rFonts w:ascii="仿宋_GB2312" w:eastAsia="仿宋_GB2312"/>
      <w:sz w:val="32"/>
    </w:rPr>
  </w:style>
  <w:style w:type="character" w:styleId="1157" w:customStyle="1">
    <w:name w:val="font01"/>
    <w:basedOn w:val="921"/>
    <w:link w:val="718"/>
    <w:uiPriority w:val="0"/>
    <w:qFormat/>
    <w:rPr>
      <w:rFonts w:hint="eastAsia" w:ascii="宋体" w:hAnsi="宋体" w:eastAsia="宋体" w:cs="宋体"/>
      <w:color w:val="000000"/>
      <w:sz w:val="24"/>
      <w:szCs w:val="24"/>
      <w:u w:val="none"/>
    </w:rPr>
  </w:style>
  <w:style w:type="paragraph" w:styleId="1158" w:customStyle="1">
    <w:name w:val="正文_1_0"/>
    <w:basedOn w:val="718"/>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159" w:customStyle="1">
    <w:name w:val="Default_0"/>
    <w:basedOn w:val="718"/>
    <w:uiPriority w:val="0"/>
    <w:qFormat/>
    <w:pPr>
      <w:ind w:left="0" w:right="0"/>
      <w:jc w:val="left"/>
      <w:keepLines w:val="0"/>
      <w:keepNext w:val="0"/>
      <w:spacing w:before="0" w:beforeAutospacing="0" w:after="0" w:afterAutospacing="0"/>
      <w:widowControl w:val="off"/>
      <w:suppressLineNumbers w:val="0"/>
    </w:pPr>
    <w:rPr>
      <w:rFonts w:hint="eastAsia" w:ascii="宋体" w:hAnsi="Times New Roman" w:eastAsia="宋体" w:cs="Times New Roman"/>
      <w:color w:val="000000"/>
      <w:sz w:val="24"/>
      <w:szCs w:val="24"/>
      <w:lang w:val="en-US" w:eastAsia="zh-CN" w:bidi="ar"/>
    </w:rPr>
  </w:style>
  <w:style w:type="paragraph" w:styleId="116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161"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numbering" w:styleId="11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薛娟</cp:lastModifiedBy>
  <cp:revision>5</cp:revision>
  <dcterms:created xsi:type="dcterms:W3CDTF">2022-09-09T00:46:00Z</dcterms:created>
  <dcterms:modified xsi:type="dcterms:W3CDTF">2025-11-12T07:33:36Z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eyJoZGlkIjoiNGU5YTk2NWU3OTRhNTU0YjZlNWE0ODExMjY4YzM0MTgiLCJ1c2VySWQiOiIzNjE0MTg3MDIifQ==</vt:lpwstr>
  </property>
  <property fmtid="{D5CDD505-2E9C-101B-9397-08002B2CF9AE}" pid="3" name="KSOProductBuildVer">
    <vt:lpwstr>2052-12.1.0.23125</vt:lpwstr>
  </property>
  <property fmtid="{D5CDD505-2E9C-101B-9397-08002B2CF9AE}" pid="4" name="ICV">
    <vt:lpwstr>9B4D6700C64E4846A1FFEA02DAD911F6_12</vt:lpwstr>
  </property>
</Properties>
</file>